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A1CC8" w14:textId="77777777" w:rsidR="0034454E" w:rsidRPr="0034454E" w:rsidRDefault="0034454E" w:rsidP="0034454E">
      <w:pPr>
        <w:keepNext/>
        <w:keepLines/>
        <w:spacing w:before="240" w:after="0" w:line="240" w:lineRule="auto"/>
        <w:outlineLvl w:val="0"/>
        <w:rPr>
          <w:rFonts w:asciiTheme="majorHAnsi" w:eastAsiaTheme="majorEastAsia" w:hAnsiTheme="majorHAnsi" w:cstheme="majorBidi"/>
          <w:color w:val="2F5496" w:themeColor="accent1" w:themeShade="BF"/>
          <w:sz w:val="32"/>
          <w:szCs w:val="32"/>
        </w:rPr>
      </w:pPr>
      <w:bookmarkStart w:id="0" w:name="_Toc85701636"/>
      <w:bookmarkStart w:id="1" w:name="_Toc93671303"/>
      <w:bookmarkStart w:id="2" w:name="_GoBack"/>
      <w:bookmarkEnd w:id="2"/>
      <w:r w:rsidRPr="0034454E">
        <w:rPr>
          <w:rFonts w:asciiTheme="majorHAnsi" w:eastAsiaTheme="majorEastAsia" w:hAnsiTheme="majorHAnsi" w:cstheme="majorBidi"/>
          <w:color w:val="2F5496" w:themeColor="accent1" w:themeShade="BF"/>
          <w:sz w:val="32"/>
          <w:szCs w:val="32"/>
        </w:rPr>
        <w:t>Chapter 46 MISCELLANEOUS OFFENSES</w:t>
      </w:r>
      <w:bookmarkEnd w:id="0"/>
      <w:bookmarkEnd w:id="1"/>
    </w:p>
    <w:p w14:paraId="650F0E74" w14:textId="77777777" w:rsidR="0034454E" w:rsidRPr="0034454E" w:rsidRDefault="0034454E" w:rsidP="0034454E">
      <w:pPr>
        <w:spacing w:after="0" w:line="240" w:lineRule="auto"/>
      </w:pPr>
    </w:p>
    <w:p w14:paraId="0DAA6444" w14:textId="77777777" w:rsidR="0034454E" w:rsidRPr="0034454E" w:rsidRDefault="0034454E" w:rsidP="0034454E">
      <w:pPr>
        <w:spacing w:after="0" w:line="240" w:lineRule="auto"/>
      </w:pPr>
      <w:r w:rsidRPr="0034454E">
        <w:t>Article I. In General</w:t>
      </w:r>
    </w:p>
    <w:p w14:paraId="5CD53C4C" w14:textId="77777777" w:rsidR="0034454E" w:rsidRPr="0034454E" w:rsidRDefault="0034454E" w:rsidP="0034454E">
      <w:pPr>
        <w:spacing w:after="0" w:line="240" w:lineRule="auto"/>
      </w:pPr>
      <w:r w:rsidRPr="0034454E">
        <w:t>Secs. 46-1 – 46-30. Reserved.</w:t>
      </w:r>
    </w:p>
    <w:p w14:paraId="7B772744" w14:textId="77777777" w:rsidR="0034454E" w:rsidRPr="0034454E" w:rsidRDefault="0034454E" w:rsidP="0034454E">
      <w:pPr>
        <w:spacing w:after="0" w:line="240" w:lineRule="auto"/>
      </w:pPr>
      <w:r w:rsidRPr="0034454E">
        <w:t>Article II. Discharge of Firearms</w:t>
      </w:r>
    </w:p>
    <w:p w14:paraId="252A5EFB" w14:textId="77777777" w:rsidR="0034454E" w:rsidRPr="0034454E" w:rsidRDefault="0034454E" w:rsidP="0034454E">
      <w:pPr>
        <w:spacing w:after="0" w:line="240" w:lineRule="auto"/>
      </w:pPr>
      <w:r w:rsidRPr="0034454E">
        <w:t>Sec. 46-31.</w:t>
      </w:r>
      <w:r w:rsidRPr="0034454E">
        <w:tab/>
        <w:t xml:space="preserve">Firing certain guns. </w:t>
      </w:r>
    </w:p>
    <w:p w14:paraId="658A7FA6" w14:textId="77777777" w:rsidR="0034454E" w:rsidRPr="0034454E" w:rsidRDefault="0034454E" w:rsidP="0034454E">
      <w:pPr>
        <w:spacing w:after="0" w:line="240" w:lineRule="auto"/>
      </w:pPr>
      <w:r w:rsidRPr="0034454E">
        <w:t>Secs. 46-32</w:t>
      </w:r>
      <w:r w:rsidRPr="0034454E">
        <w:tab/>
        <w:t xml:space="preserve">Regulating Hunting with a Bow and Arrow </w:t>
      </w:r>
    </w:p>
    <w:p w14:paraId="0D4FF38D" w14:textId="77777777" w:rsidR="0034454E" w:rsidRPr="0034454E" w:rsidRDefault="0034454E" w:rsidP="0034454E">
      <w:pPr>
        <w:spacing w:after="0" w:line="240" w:lineRule="auto"/>
      </w:pPr>
      <w:r w:rsidRPr="0034454E">
        <w:t>46-33 - 46-60. Reserved.</w:t>
      </w:r>
    </w:p>
    <w:p w14:paraId="4F3F1F72" w14:textId="77777777" w:rsidR="0034454E" w:rsidRPr="0034454E" w:rsidRDefault="0034454E" w:rsidP="0034454E">
      <w:pPr>
        <w:spacing w:after="0" w:line="240" w:lineRule="auto"/>
      </w:pPr>
      <w:r w:rsidRPr="0034454E">
        <w:t>Article III. Minors</w:t>
      </w:r>
    </w:p>
    <w:p w14:paraId="43A62D3C" w14:textId="77777777" w:rsidR="0034454E" w:rsidRPr="0034454E" w:rsidRDefault="0034454E" w:rsidP="0034454E">
      <w:pPr>
        <w:spacing w:after="0" w:line="240" w:lineRule="auto"/>
      </w:pPr>
      <w:r w:rsidRPr="0034454E">
        <w:t>Division 1.  Generally</w:t>
      </w:r>
    </w:p>
    <w:p w14:paraId="592221F3" w14:textId="77777777" w:rsidR="0034454E" w:rsidRPr="0034454E" w:rsidRDefault="0034454E" w:rsidP="0034454E">
      <w:pPr>
        <w:spacing w:after="0" w:line="240" w:lineRule="auto"/>
      </w:pPr>
      <w:r w:rsidRPr="0034454E">
        <w:t>Secs. 46-61 – 46-80. Reserved.</w:t>
      </w:r>
    </w:p>
    <w:p w14:paraId="0D7D483D" w14:textId="77777777" w:rsidR="0034454E" w:rsidRPr="0034454E" w:rsidRDefault="0034454E" w:rsidP="0034454E">
      <w:pPr>
        <w:spacing w:after="0" w:line="240" w:lineRule="auto"/>
      </w:pPr>
      <w:r w:rsidRPr="0034454E">
        <w:t>Division 2.  Curfew</w:t>
      </w:r>
    </w:p>
    <w:p w14:paraId="1A490149" w14:textId="77777777" w:rsidR="0034454E" w:rsidRPr="0034454E" w:rsidRDefault="0034454E" w:rsidP="0034454E">
      <w:pPr>
        <w:spacing w:after="0" w:line="240" w:lineRule="auto"/>
      </w:pPr>
      <w:r w:rsidRPr="0034454E">
        <w:t>Sec. 46-81.</w:t>
      </w:r>
      <w:r w:rsidRPr="0034454E">
        <w:tab/>
        <w:t>Definitions.</w:t>
      </w:r>
    </w:p>
    <w:p w14:paraId="7DC31F0A" w14:textId="77777777" w:rsidR="0034454E" w:rsidRPr="0034454E" w:rsidRDefault="0034454E" w:rsidP="0034454E">
      <w:pPr>
        <w:spacing w:after="0" w:line="240" w:lineRule="auto"/>
      </w:pPr>
      <w:r w:rsidRPr="0034454E">
        <w:t>Sec. 46-82.</w:t>
      </w:r>
      <w:r w:rsidRPr="0034454E">
        <w:tab/>
        <w:t>Offenses.</w:t>
      </w:r>
    </w:p>
    <w:p w14:paraId="418AB473" w14:textId="77777777" w:rsidR="0034454E" w:rsidRPr="0034454E" w:rsidRDefault="0034454E" w:rsidP="0034454E">
      <w:pPr>
        <w:spacing w:after="0" w:line="240" w:lineRule="auto"/>
      </w:pPr>
      <w:r w:rsidRPr="0034454E">
        <w:t>Sec. 46-83.</w:t>
      </w:r>
      <w:r w:rsidRPr="0034454E">
        <w:tab/>
        <w:t>Exceptions.</w:t>
      </w:r>
    </w:p>
    <w:p w14:paraId="01397653" w14:textId="77777777" w:rsidR="0034454E" w:rsidRPr="0034454E" w:rsidRDefault="0034454E" w:rsidP="0034454E">
      <w:pPr>
        <w:spacing w:after="0" w:line="240" w:lineRule="auto"/>
      </w:pPr>
      <w:r w:rsidRPr="0034454E">
        <w:t>Sec. 46-84.</w:t>
      </w:r>
      <w:r w:rsidRPr="0034454E">
        <w:tab/>
        <w:t>Enforcement.</w:t>
      </w:r>
    </w:p>
    <w:p w14:paraId="147CF9C3" w14:textId="77777777" w:rsidR="0034454E" w:rsidRPr="0034454E" w:rsidRDefault="0034454E" w:rsidP="0034454E">
      <w:pPr>
        <w:spacing w:after="0" w:line="240" w:lineRule="auto"/>
      </w:pPr>
      <w:r w:rsidRPr="0034454E">
        <w:t>Sec. 46-85.</w:t>
      </w:r>
      <w:r w:rsidRPr="0034454E">
        <w:tab/>
        <w:t>Penalties.</w:t>
      </w:r>
    </w:p>
    <w:p w14:paraId="19867CBE" w14:textId="77777777" w:rsidR="0034454E" w:rsidRPr="0034454E" w:rsidRDefault="0034454E" w:rsidP="0034454E">
      <w:pPr>
        <w:spacing w:after="0" w:line="240" w:lineRule="auto"/>
      </w:pPr>
    </w:p>
    <w:p w14:paraId="576C4E44" w14:textId="77777777" w:rsidR="0034454E" w:rsidRPr="0034454E" w:rsidRDefault="0034454E" w:rsidP="0034454E">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3" w:name="_Toc85701637"/>
      <w:bookmarkStart w:id="4" w:name="_Toc93671304"/>
      <w:r w:rsidRPr="0034454E">
        <w:rPr>
          <w:rFonts w:asciiTheme="majorHAnsi" w:eastAsiaTheme="majorEastAsia" w:hAnsiTheme="majorHAnsi" w:cstheme="majorBidi"/>
          <w:color w:val="2F5496" w:themeColor="accent1" w:themeShade="BF"/>
          <w:sz w:val="26"/>
          <w:szCs w:val="26"/>
        </w:rPr>
        <w:t>ARTICLE I. IN GENERAL</w:t>
      </w:r>
      <w:bookmarkEnd w:id="3"/>
      <w:bookmarkEnd w:id="4"/>
    </w:p>
    <w:p w14:paraId="7103629A" w14:textId="77777777" w:rsidR="0034454E" w:rsidRPr="0034454E" w:rsidRDefault="0034454E" w:rsidP="0034454E">
      <w:pPr>
        <w:spacing w:after="0" w:line="240" w:lineRule="auto"/>
      </w:pPr>
    </w:p>
    <w:p w14:paraId="29EA92A7" w14:textId="77777777" w:rsidR="0034454E" w:rsidRPr="0034454E" w:rsidRDefault="0034454E" w:rsidP="0034454E">
      <w:pPr>
        <w:spacing w:after="0" w:line="240" w:lineRule="auto"/>
      </w:pPr>
      <w:bookmarkStart w:id="5" w:name="_Toc85701638"/>
      <w:bookmarkStart w:id="6" w:name="_Toc93671305"/>
      <w:r w:rsidRPr="0034454E">
        <w:rPr>
          <w:rFonts w:asciiTheme="majorHAnsi" w:eastAsiaTheme="majorEastAsia" w:hAnsiTheme="majorHAnsi" w:cstheme="majorBidi"/>
          <w:color w:val="1F3763" w:themeColor="accent1" w:themeShade="7F"/>
          <w:sz w:val="24"/>
          <w:szCs w:val="24"/>
        </w:rPr>
        <w:t>Secs. 46-1 – 46-30. Reserved</w:t>
      </w:r>
      <w:bookmarkEnd w:id="5"/>
      <w:bookmarkEnd w:id="6"/>
      <w:r w:rsidRPr="0034454E">
        <w:t>.</w:t>
      </w:r>
    </w:p>
    <w:p w14:paraId="2708C8F1" w14:textId="77777777" w:rsidR="0034454E" w:rsidRPr="0034454E" w:rsidRDefault="0034454E" w:rsidP="0034454E">
      <w:pPr>
        <w:spacing w:after="0" w:line="240" w:lineRule="auto"/>
      </w:pPr>
    </w:p>
    <w:p w14:paraId="171188D7" w14:textId="77777777" w:rsidR="0034454E" w:rsidRPr="0034454E" w:rsidRDefault="0034454E" w:rsidP="0034454E">
      <w:pPr>
        <w:spacing w:after="0" w:line="240" w:lineRule="auto"/>
        <w:rPr>
          <w:rFonts w:asciiTheme="majorHAnsi" w:eastAsiaTheme="majorEastAsia" w:hAnsiTheme="majorHAnsi" w:cstheme="majorBidi"/>
          <w:color w:val="2F5496" w:themeColor="accent1" w:themeShade="BF"/>
          <w:sz w:val="26"/>
          <w:szCs w:val="26"/>
        </w:rPr>
      </w:pPr>
      <w:bookmarkStart w:id="7" w:name="_Toc85701639"/>
      <w:bookmarkStart w:id="8" w:name="_Toc93671306"/>
      <w:r w:rsidRPr="0034454E">
        <w:rPr>
          <w:rFonts w:asciiTheme="majorHAnsi" w:eastAsiaTheme="majorEastAsia" w:hAnsiTheme="majorHAnsi" w:cstheme="majorBidi"/>
          <w:color w:val="2F5496" w:themeColor="accent1" w:themeShade="BF"/>
          <w:sz w:val="26"/>
          <w:szCs w:val="26"/>
        </w:rPr>
        <w:t>ARTICLE II. DISCHARGE OF FIREARMS</w:t>
      </w:r>
      <w:bookmarkEnd w:id="7"/>
      <w:bookmarkEnd w:id="8"/>
    </w:p>
    <w:p w14:paraId="16BB57EE" w14:textId="77777777" w:rsidR="0034454E" w:rsidRPr="0034454E" w:rsidRDefault="0034454E" w:rsidP="0034454E">
      <w:pPr>
        <w:spacing w:after="0" w:line="240" w:lineRule="auto"/>
      </w:pPr>
    </w:p>
    <w:p w14:paraId="2C29054D" w14:textId="77777777" w:rsidR="0034454E" w:rsidRPr="0034454E" w:rsidRDefault="0034454E" w:rsidP="0034454E">
      <w:pPr>
        <w:spacing w:after="0" w:line="240" w:lineRule="auto"/>
      </w:pPr>
      <w:bookmarkStart w:id="9" w:name="_Toc85701640"/>
      <w:bookmarkStart w:id="10" w:name="_Toc93671307"/>
      <w:r w:rsidRPr="0034454E">
        <w:rPr>
          <w:rFonts w:asciiTheme="majorHAnsi" w:eastAsiaTheme="majorEastAsia" w:hAnsiTheme="majorHAnsi" w:cstheme="majorBidi"/>
          <w:color w:val="1F3763" w:themeColor="accent1" w:themeShade="7F"/>
          <w:sz w:val="24"/>
          <w:szCs w:val="24"/>
        </w:rPr>
        <w:t>Sec. 46-31. Firing certain guns</w:t>
      </w:r>
      <w:bookmarkEnd w:id="9"/>
      <w:bookmarkEnd w:id="10"/>
      <w:r w:rsidRPr="0034454E">
        <w:t>.</w:t>
      </w:r>
    </w:p>
    <w:p w14:paraId="3CBD2B85" w14:textId="77777777" w:rsidR="0034454E" w:rsidRPr="0034454E" w:rsidRDefault="0034454E" w:rsidP="0034454E">
      <w:pPr>
        <w:spacing w:after="0" w:line="240" w:lineRule="auto"/>
      </w:pPr>
      <w:r w:rsidRPr="0034454E">
        <w:t>It shall be unlawful for any person to fire or shoot or cause to be fired or shot any firearm, rifle, shotgun, automatic rifle, revolver, pistol or any other weapon designed for the purpose of firing or discharging a shell or cartridge, whether such shell or cartridge is blank or live ammunition, at any place within the corporate limits of the city, except for the protection of life or private property, and except peace officers while in the performance of their official duties or by authorized city representatives in the engagement of their official duties. This section shall prohibit the firing of BB guns and pellet guns.</w:t>
      </w:r>
    </w:p>
    <w:p w14:paraId="403B7145" w14:textId="77777777" w:rsidR="0034454E" w:rsidRPr="0034454E" w:rsidRDefault="0034454E" w:rsidP="0034454E">
      <w:pPr>
        <w:spacing w:after="0" w:line="240" w:lineRule="auto"/>
      </w:pPr>
      <w:r w:rsidRPr="0034454E">
        <w:t>Code 1987 § 9.30</w:t>
      </w:r>
    </w:p>
    <w:p w14:paraId="437549BF" w14:textId="77777777" w:rsidR="0034454E" w:rsidRPr="0034454E" w:rsidRDefault="0034454E" w:rsidP="0034454E">
      <w:pPr>
        <w:spacing w:after="0" w:line="240" w:lineRule="auto"/>
      </w:pPr>
    </w:p>
    <w:p w14:paraId="059AEA86" w14:textId="77777777" w:rsidR="0034454E" w:rsidRPr="0034454E" w:rsidRDefault="0034454E" w:rsidP="0034454E">
      <w:pPr>
        <w:spacing w:after="0" w:line="240" w:lineRule="auto"/>
        <w:rPr>
          <w:color w:val="2F5496" w:themeColor="accent1" w:themeShade="BF"/>
          <w:sz w:val="24"/>
          <w:szCs w:val="24"/>
        </w:rPr>
      </w:pPr>
      <w:r w:rsidRPr="0034454E">
        <w:rPr>
          <w:color w:val="2F5496" w:themeColor="accent1" w:themeShade="BF"/>
          <w:sz w:val="24"/>
          <w:szCs w:val="24"/>
        </w:rPr>
        <w:t xml:space="preserve">Sec 46-32 Regulation Hunting with a Bow and Arrow </w:t>
      </w:r>
    </w:p>
    <w:p w14:paraId="2323CAC2" w14:textId="77777777" w:rsidR="0034454E" w:rsidRPr="0034454E" w:rsidRDefault="0034454E" w:rsidP="0034454E">
      <w:pPr>
        <w:spacing w:after="0" w:line="240" w:lineRule="auto"/>
        <w:rPr>
          <w:sz w:val="24"/>
          <w:szCs w:val="24"/>
        </w:rPr>
      </w:pPr>
      <w:r w:rsidRPr="0034454E">
        <w:rPr>
          <w:sz w:val="24"/>
          <w:szCs w:val="24"/>
        </w:rPr>
        <w:t xml:space="preserve">Definitions and Parameters </w:t>
      </w:r>
    </w:p>
    <w:p w14:paraId="2F26312B" w14:textId="77777777" w:rsidR="0034454E" w:rsidRPr="0034454E" w:rsidRDefault="0034454E" w:rsidP="0034454E">
      <w:pPr>
        <w:spacing w:after="0" w:line="240" w:lineRule="auto"/>
        <w:rPr>
          <w:sz w:val="24"/>
          <w:szCs w:val="24"/>
        </w:rPr>
      </w:pPr>
      <w:r w:rsidRPr="0034454E">
        <w:rPr>
          <w:sz w:val="24"/>
          <w:szCs w:val="24"/>
        </w:rPr>
        <w:t>HUNT is defined as capture, trap, take, kill, or attempting to capture, trap, take, or kill and as defined in Texas Parks and Wildlife Code § 1.101 (1) as amended.</w:t>
      </w:r>
    </w:p>
    <w:p w14:paraId="67391D67" w14:textId="77777777" w:rsidR="0034454E" w:rsidRPr="0034454E" w:rsidRDefault="0034454E" w:rsidP="0034454E">
      <w:pPr>
        <w:spacing w:after="0" w:line="240" w:lineRule="auto"/>
        <w:rPr>
          <w:sz w:val="24"/>
          <w:szCs w:val="24"/>
        </w:rPr>
      </w:pPr>
    </w:p>
    <w:p w14:paraId="1529F002" w14:textId="77777777" w:rsidR="0034454E" w:rsidRPr="0034454E" w:rsidRDefault="0034454E" w:rsidP="0034454E">
      <w:pPr>
        <w:spacing w:after="0" w:line="240" w:lineRule="auto"/>
        <w:rPr>
          <w:sz w:val="24"/>
          <w:szCs w:val="24"/>
        </w:rPr>
      </w:pPr>
      <w:r w:rsidRPr="0034454E">
        <w:rPr>
          <w:sz w:val="24"/>
          <w:szCs w:val="24"/>
        </w:rPr>
        <w:t xml:space="preserve">BOW means a weapon for shooting a projectile, including but not limited to an arrow, typically made of a curved piece of wood whose ends are joined by a taut string. </w:t>
      </w:r>
    </w:p>
    <w:p w14:paraId="04E92C4F" w14:textId="77777777" w:rsidR="0034454E" w:rsidRPr="0034454E" w:rsidRDefault="0034454E" w:rsidP="0034454E">
      <w:pPr>
        <w:spacing w:after="0" w:line="240" w:lineRule="auto"/>
        <w:rPr>
          <w:sz w:val="24"/>
          <w:szCs w:val="24"/>
        </w:rPr>
      </w:pPr>
    </w:p>
    <w:p w14:paraId="0055934B" w14:textId="77777777" w:rsidR="0034454E" w:rsidRPr="0034454E" w:rsidRDefault="0034454E" w:rsidP="0034454E">
      <w:pPr>
        <w:spacing w:after="0" w:line="240" w:lineRule="auto"/>
        <w:rPr>
          <w:sz w:val="24"/>
          <w:szCs w:val="24"/>
        </w:rPr>
      </w:pPr>
      <w:r w:rsidRPr="0034454E">
        <w:rPr>
          <w:sz w:val="24"/>
          <w:szCs w:val="24"/>
        </w:rPr>
        <w:t>Arrow means a projectile with a shaft sharpened at the front, often in the shape of an arrow.</w:t>
      </w:r>
    </w:p>
    <w:p w14:paraId="6E004763" w14:textId="77777777" w:rsidR="0034454E" w:rsidRPr="0034454E" w:rsidRDefault="0034454E" w:rsidP="0034454E">
      <w:pPr>
        <w:numPr>
          <w:ilvl w:val="0"/>
          <w:numId w:val="8"/>
        </w:numPr>
        <w:spacing w:after="0" w:line="240" w:lineRule="auto"/>
        <w:contextualSpacing/>
        <w:rPr>
          <w:sz w:val="24"/>
          <w:szCs w:val="24"/>
        </w:rPr>
      </w:pPr>
      <w:r w:rsidRPr="0034454E">
        <w:rPr>
          <w:sz w:val="24"/>
          <w:szCs w:val="24"/>
        </w:rPr>
        <w:t xml:space="preserve"> It shall be unlawful for any person to hunt with a bow and arrow or any other projectile on any parcel of land within the incorporated limits of the City of East Tawakoni that is less than 100 acres.</w:t>
      </w:r>
    </w:p>
    <w:p w14:paraId="1BBF8213" w14:textId="77777777" w:rsidR="0034454E" w:rsidRPr="0034454E" w:rsidRDefault="0034454E" w:rsidP="0034454E">
      <w:pPr>
        <w:numPr>
          <w:ilvl w:val="0"/>
          <w:numId w:val="8"/>
        </w:numPr>
        <w:spacing w:after="0" w:line="240" w:lineRule="auto"/>
        <w:contextualSpacing/>
        <w:rPr>
          <w:sz w:val="24"/>
          <w:szCs w:val="24"/>
        </w:rPr>
      </w:pPr>
      <w:r w:rsidRPr="0034454E">
        <w:rPr>
          <w:sz w:val="24"/>
          <w:szCs w:val="24"/>
        </w:rPr>
        <w:lastRenderedPageBreak/>
        <w:t xml:space="preserve">It shall be unlawful for any person to hunt with a bow and arrow closer than 300 ft from any Dwelling or other occupied structures </w:t>
      </w:r>
    </w:p>
    <w:p w14:paraId="1CEDE45A" w14:textId="77777777" w:rsidR="0034454E" w:rsidRPr="0034454E" w:rsidRDefault="0034454E" w:rsidP="0034454E">
      <w:pPr>
        <w:numPr>
          <w:ilvl w:val="0"/>
          <w:numId w:val="8"/>
        </w:numPr>
        <w:spacing w:after="0" w:line="240" w:lineRule="auto"/>
        <w:contextualSpacing/>
        <w:rPr>
          <w:sz w:val="24"/>
          <w:szCs w:val="24"/>
        </w:rPr>
      </w:pPr>
      <w:r w:rsidRPr="0034454E">
        <w:rPr>
          <w:sz w:val="24"/>
          <w:szCs w:val="24"/>
        </w:rPr>
        <w:t xml:space="preserve">All Federal, State and local ordinances and Laws regarding hunting, discharge of a weapon or projectile and safety while hunting </w:t>
      </w:r>
    </w:p>
    <w:p w14:paraId="6D5E152D" w14:textId="77777777" w:rsidR="0034454E" w:rsidRPr="0034454E" w:rsidRDefault="0034454E" w:rsidP="0034454E">
      <w:pPr>
        <w:spacing w:after="0" w:line="240" w:lineRule="auto"/>
      </w:pPr>
      <w:proofErr w:type="gramStart"/>
      <w:r w:rsidRPr="0034454E">
        <w:t>Adopted  2021</w:t>
      </w:r>
      <w:proofErr w:type="gramEnd"/>
    </w:p>
    <w:p w14:paraId="4D5F604C" w14:textId="77777777" w:rsidR="0034454E" w:rsidRPr="0034454E" w:rsidRDefault="0034454E" w:rsidP="0034454E">
      <w:pPr>
        <w:spacing w:after="0" w:line="240" w:lineRule="auto"/>
        <w:rPr>
          <w:color w:val="2F5496" w:themeColor="accent1" w:themeShade="BF"/>
          <w:sz w:val="24"/>
          <w:szCs w:val="24"/>
        </w:rPr>
      </w:pPr>
      <w:r w:rsidRPr="0034454E">
        <w:rPr>
          <w:color w:val="2F5496" w:themeColor="accent1" w:themeShade="BF"/>
          <w:sz w:val="24"/>
          <w:szCs w:val="24"/>
        </w:rPr>
        <w:t xml:space="preserve">Sec 46-33 – 46-60 Reserved </w:t>
      </w:r>
    </w:p>
    <w:p w14:paraId="5EFE34AD" w14:textId="77777777" w:rsidR="0034454E" w:rsidRPr="0034454E" w:rsidRDefault="0034454E" w:rsidP="0034454E">
      <w:pPr>
        <w:spacing w:after="0" w:line="240" w:lineRule="auto"/>
        <w:rPr>
          <w:color w:val="2F5496" w:themeColor="accent1" w:themeShade="BF"/>
          <w:sz w:val="24"/>
          <w:szCs w:val="24"/>
        </w:rPr>
      </w:pPr>
    </w:p>
    <w:p w14:paraId="5937AE5B" w14:textId="77777777" w:rsidR="0034454E" w:rsidRPr="0034454E" w:rsidRDefault="0034454E" w:rsidP="0034454E">
      <w:pPr>
        <w:spacing w:after="0" w:line="240" w:lineRule="auto"/>
        <w:rPr>
          <w:color w:val="2F5496" w:themeColor="accent1" w:themeShade="BF"/>
          <w:sz w:val="24"/>
          <w:szCs w:val="24"/>
        </w:rPr>
      </w:pPr>
      <w:r w:rsidRPr="0034454E">
        <w:rPr>
          <w:color w:val="2F5496" w:themeColor="accent1" w:themeShade="BF"/>
          <w:sz w:val="24"/>
          <w:szCs w:val="24"/>
        </w:rPr>
        <w:tab/>
        <w:t xml:space="preserve">ARTICLE III MINORS </w:t>
      </w:r>
    </w:p>
    <w:p w14:paraId="4828CD46" w14:textId="77777777" w:rsidR="0034454E" w:rsidRPr="0034454E" w:rsidRDefault="0034454E" w:rsidP="0034454E">
      <w:pPr>
        <w:spacing w:after="0" w:line="240" w:lineRule="auto"/>
        <w:rPr>
          <w:color w:val="2F5496" w:themeColor="accent1" w:themeShade="BF"/>
          <w:sz w:val="24"/>
          <w:szCs w:val="24"/>
        </w:rPr>
      </w:pPr>
    </w:p>
    <w:p w14:paraId="6057C5B4" w14:textId="77777777" w:rsidR="0034454E" w:rsidRPr="0034454E" w:rsidRDefault="0034454E" w:rsidP="0034454E">
      <w:pPr>
        <w:spacing w:after="0" w:line="240" w:lineRule="auto"/>
        <w:rPr>
          <w:color w:val="2F5496" w:themeColor="accent1" w:themeShade="BF"/>
          <w:sz w:val="24"/>
          <w:szCs w:val="24"/>
        </w:rPr>
      </w:pPr>
      <w:r w:rsidRPr="0034454E">
        <w:rPr>
          <w:color w:val="2F5496" w:themeColor="accent1" w:themeShade="BF"/>
          <w:sz w:val="24"/>
          <w:szCs w:val="24"/>
        </w:rPr>
        <w:t>DIVISION 1.  GENERALLY</w:t>
      </w:r>
    </w:p>
    <w:p w14:paraId="22486AFA" w14:textId="77777777" w:rsidR="0034454E" w:rsidRPr="0034454E" w:rsidRDefault="0034454E" w:rsidP="0034454E">
      <w:pPr>
        <w:spacing w:after="0" w:line="240" w:lineRule="auto"/>
        <w:rPr>
          <w:color w:val="2F5496" w:themeColor="accent1" w:themeShade="BF"/>
          <w:sz w:val="24"/>
          <w:szCs w:val="24"/>
        </w:rPr>
      </w:pPr>
    </w:p>
    <w:p w14:paraId="4F3CB177" w14:textId="77777777" w:rsidR="0034454E" w:rsidRPr="0034454E" w:rsidRDefault="0034454E" w:rsidP="0034454E">
      <w:pPr>
        <w:spacing w:after="0" w:line="240" w:lineRule="auto"/>
        <w:rPr>
          <w:color w:val="2F5496" w:themeColor="accent1" w:themeShade="BF"/>
          <w:sz w:val="24"/>
          <w:szCs w:val="24"/>
        </w:rPr>
      </w:pPr>
      <w:r w:rsidRPr="0034454E">
        <w:rPr>
          <w:color w:val="2F5496" w:themeColor="accent1" w:themeShade="BF"/>
          <w:sz w:val="24"/>
          <w:szCs w:val="24"/>
        </w:rPr>
        <w:t xml:space="preserve">SEC. 46-61 – 46-80 Reserved </w:t>
      </w:r>
    </w:p>
    <w:p w14:paraId="6671085B" w14:textId="77777777" w:rsidR="0034454E" w:rsidRPr="0034454E" w:rsidRDefault="0034454E" w:rsidP="0034454E">
      <w:pPr>
        <w:spacing w:after="0" w:line="240" w:lineRule="auto"/>
        <w:rPr>
          <w:color w:val="2F5496" w:themeColor="accent1" w:themeShade="BF"/>
          <w:sz w:val="24"/>
          <w:szCs w:val="24"/>
        </w:rPr>
      </w:pPr>
    </w:p>
    <w:p w14:paraId="195A7B01" w14:textId="77777777" w:rsidR="0034454E" w:rsidRPr="0034454E" w:rsidRDefault="0034454E" w:rsidP="0034454E">
      <w:pPr>
        <w:spacing w:after="0" w:line="240" w:lineRule="auto"/>
        <w:rPr>
          <w:color w:val="2F5496" w:themeColor="accent1" w:themeShade="BF"/>
          <w:sz w:val="24"/>
          <w:szCs w:val="24"/>
        </w:rPr>
      </w:pPr>
      <w:r w:rsidRPr="0034454E">
        <w:rPr>
          <w:color w:val="2F5496" w:themeColor="accent1" w:themeShade="BF"/>
          <w:sz w:val="24"/>
          <w:szCs w:val="24"/>
        </w:rPr>
        <w:t>DIVISION 2. CURFEW</w:t>
      </w:r>
    </w:p>
    <w:p w14:paraId="3F2D9713" w14:textId="77777777" w:rsidR="0034454E" w:rsidRPr="0034454E" w:rsidRDefault="0034454E" w:rsidP="0034454E">
      <w:pPr>
        <w:spacing w:after="0" w:line="240" w:lineRule="auto"/>
        <w:rPr>
          <w:color w:val="2F5496" w:themeColor="accent1" w:themeShade="BF"/>
          <w:sz w:val="24"/>
          <w:szCs w:val="24"/>
        </w:rPr>
      </w:pPr>
    </w:p>
    <w:p w14:paraId="53099934" w14:textId="77777777" w:rsidR="0034454E" w:rsidRPr="0034454E" w:rsidRDefault="0034454E" w:rsidP="0034454E">
      <w:pPr>
        <w:spacing w:after="0" w:line="240" w:lineRule="auto"/>
        <w:rPr>
          <w:color w:val="2F5496" w:themeColor="accent1" w:themeShade="BF"/>
          <w:sz w:val="24"/>
          <w:szCs w:val="24"/>
        </w:rPr>
      </w:pPr>
      <w:r w:rsidRPr="0034454E">
        <w:rPr>
          <w:color w:val="2F5496" w:themeColor="accent1" w:themeShade="BF"/>
          <w:sz w:val="24"/>
          <w:szCs w:val="24"/>
        </w:rPr>
        <w:t xml:space="preserve">Sec. 46-81. Definitions. </w:t>
      </w:r>
    </w:p>
    <w:p w14:paraId="32474FE9" w14:textId="77777777" w:rsidR="0034454E" w:rsidRPr="0034454E" w:rsidRDefault="0034454E" w:rsidP="0034454E">
      <w:pPr>
        <w:spacing w:after="0" w:line="240" w:lineRule="auto"/>
        <w:rPr>
          <w:sz w:val="24"/>
          <w:szCs w:val="24"/>
        </w:rPr>
      </w:pPr>
      <w:r w:rsidRPr="0034454E">
        <w:rPr>
          <w:sz w:val="24"/>
          <w:szCs w:val="24"/>
        </w:rPr>
        <w:t xml:space="preserve">The following words, terms and phrases, when used in this division. Shall have the meanings ascribed to them in this section, except where the context clearly indicates a different meaning: </w:t>
      </w:r>
    </w:p>
    <w:p w14:paraId="74D16652" w14:textId="77777777" w:rsidR="0034454E" w:rsidRPr="0034454E" w:rsidRDefault="0034454E" w:rsidP="0034454E">
      <w:pPr>
        <w:spacing w:after="0" w:line="240" w:lineRule="auto"/>
        <w:rPr>
          <w:sz w:val="24"/>
          <w:szCs w:val="24"/>
        </w:rPr>
      </w:pPr>
      <w:r w:rsidRPr="0034454E">
        <w:rPr>
          <w:sz w:val="24"/>
          <w:szCs w:val="24"/>
        </w:rPr>
        <w:t xml:space="preserve">Curfew hours means: </w:t>
      </w:r>
    </w:p>
    <w:p w14:paraId="204F5F56" w14:textId="77777777" w:rsidR="0034454E" w:rsidRPr="0034454E" w:rsidRDefault="0034454E" w:rsidP="0034454E">
      <w:pPr>
        <w:numPr>
          <w:ilvl w:val="0"/>
          <w:numId w:val="1"/>
        </w:numPr>
        <w:spacing w:after="0" w:line="240" w:lineRule="auto"/>
        <w:contextualSpacing/>
        <w:rPr>
          <w:sz w:val="24"/>
          <w:szCs w:val="24"/>
        </w:rPr>
      </w:pPr>
      <w:r w:rsidRPr="0034454E">
        <w:rPr>
          <w:sz w:val="24"/>
          <w:szCs w:val="24"/>
        </w:rPr>
        <w:t xml:space="preserve">10:00 pm on any Sunday, Monday, Tuesday, Wednesday or Thursday until 6:00 am of the following day </w:t>
      </w:r>
    </w:p>
    <w:p w14:paraId="20093059" w14:textId="77777777" w:rsidR="0034454E" w:rsidRPr="0034454E" w:rsidRDefault="0034454E" w:rsidP="0034454E">
      <w:pPr>
        <w:numPr>
          <w:ilvl w:val="0"/>
          <w:numId w:val="1"/>
        </w:numPr>
        <w:spacing w:after="0" w:line="240" w:lineRule="auto"/>
        <w:contextualSpacing/>
        <w:rPr>
          <w:sz w:val="24"/>
          <w:szCs w:val="24"/>
        </w:rPr>
      </w:pPr>
      <w:r w:rsidRPr="0034454E">
        <w:rPr>
          <w:sz w:val="24"/>
          <w:szCs w:val="24"/>
        </w:rPr>
        <w:t xml:space="preserve">11:00 pm until 6:00 am on any Friday or Saturday. </w:t>
      </w:r>
    </w:p>
    <w:p w14:paraId="1B909276" w14:textId="77777777" w:rsidR="0034454E" w:rsidRPr="0034454E" w:rsidRDefault="0034454E" w:rsidP="0034454E">
      <w:pPr>
        <w:spacing w:after="0" w:line="240" w:lineRule="auto"/>
        <w:ind w:left="360"/>
        <w:rPr>
          <w:sz w:val="24"/>
          <w:szCs w:val="24"/>
        </w:rPr>
      </w:pPr>
    </w:p>
    <w:p w14:paraId="144F8153" w14:textId="77777777" w:rsidR="0034454E" w:rsidRPr="0034454E" w:rsidRDefault="0034454E" w:rsidP="0034454E">
      <w:pPr>
        <w:spacing w:after="0" w:line="240" w:lineRule="auto"/>
        <w:ind w:left="360"/>
        <w:rPr>
          <w:sz w:val="24"/>
          <w:szCs w:val="24"/>
        </w:rPr>
      </w:pPr>
      <w:r w:rsidRPr="0034454E">
        <w:rPr>
          <w:sz w:val="24"/>
          <w:szCs w:val="24"/>
        </w:rPr>
        <w:t xml:space="preserve">Emergency means an unforeseen combination of circumstances or the resulting state that calls for immediate action. The term includes but is not limited to a fire, a natural disaster, and automobile accident, or any situation requiring immediate action to prevent serious bodily injury or loss of life. </w:t>
      </w:r>
    </w:p>
    <w:p w14:paraId="4921196E" w14:textId="77777777" w:rsidR="0034454E" w:rsidRPr="0034454E" w:rsidRDefault="0034454E" w:rsidP="0034454E">
      <w:pPr>
        <w:spacing w:after="0" w:line="240" w:lineRule="auto"/>
        <w:ind w:left="360"/>
        <w:rPr>
          <w:sz w:val="24"/>
          <w:szCs w:val="24"/>
        </w:rPr>
      </w:pPr>
      <w:r w:rsidRPr="0034454E">
        <w:rPr>
          <w:sz w:val="24"/>
          <w:szCs w:val="24"/>
        </w:rPr>
        <w:t xml:space="preserve">Establishment means any privately owned place of business operated for a profit to which the public is invited, during its hours of operation including but not limited to any place of amusement, concession or entertainment </w:t>
      </w:r>
    </w:p>
    <w:p w14:paraId="15D9675B" w14:textId="77777777" w:rsidR="0034454E" w:rsidRPr="0034454E" w:rsidRDefault="0034454E" w:rsidP="0034454E">
      <w:pPr>
        <w:spacing w:after="0" w:line="240" w:lineRule="auto"/>
        <w:rPr>
          <w:sz w:val="24"/>
          <w:szCs w:val="24"/>
        </w:rPr>
      </w:pPr>
      <w:r w:rsidRPr="0034454E">
        <w:rPr>
          <w:sz w:val="24"/>
          <w:szCs w:val="24"/>
        </w:rPr>
        <w:t xml:space="preserve">       </w:t>
      </w:r>
    </w:p>
    <w:p w14:paraId="505ED218" w14:textId="77777777" w:rsidR="0034454E" w:rsidRPr="0034454E" w:rsidRDefault="0034454E" w:rsidP="0034454E">
      <w:pPr>
        <w:spacing w:after="0" w:line="240" w:lineRule="auto"/>
        <w:rPr>
          <w:sz w:val="24"/>
          <w:szCs w:val="24"/>
        </w:rPr>
      </w:pPr>
      <w:r w:rsidRPr="0034454E">
        <w:rPr>
          <w:sz w:val="24"/>
          <w:szCs w:val="24"/>
        </w:rPr>
        <w:t xml:space="preserve">      Guardian means: </w:t>
      </w:r>
    </w:p>
    <w:p w14:paraId="60AEB9DC" w14:textId="77777777" w:rsidR="0034454E" w:rsidRPr="0034454E" w:rsidRDefault="0034454E" w:rsidP="0034454E">
      <w:pPr>
        <w:numPr>
          <w:ilvl w:val="0"/>
          <w:numId w:val="2"/>
        </w:numPr>
        <w:spacing w:after="0" w:line="240" w:lineRule="auto"/>
        <w:contextualSpacing/>
        <w:rPr>
          <w:sz w:val="24"/>
          <w:szCs w:val="24"/>
        </w:rPr>
      </w:pPr>
      <w:r w:rsidRPr="0034454E">
        <w:rPr>
          <w:sz w:val="24"/>
          <w:szCs w:val="24"/>
        </w:rPr>
        <w:t xml:space="preserve"> A person who, under court order, is the guardian of the person of a minor; or  </w:t>
      </w:r>
    </w:p>
    <w:p w14:paraId="2A1D1047" w14:textId="77777777" w:rsidR="0034454E" w:rsidRPr="0034454E" w:rsidRDefault="0034454E" w:rsidP="0034454E">
      <w:pPr>
        <w:numPr>
          <w:ilvl w:val="0"/>
          <w:numId w:val="2"/>
        </w:numPr>
        <w:spacing w:after="0" w:line="240" w:lineRule="auto"/>
        <w:contextualSpacing/>
        <w:rPr>
          <w:sz w:val="24"/>
          <w:szCs w:val="24"/>
        </w:rPr>
      </w:pPr>
      <w:r w:rsidRPr="0034454E">
        <w:rPr>
          <w:sz w:val="24"/>
          <w:szCs w:val="24"/>
        </w:rPr>
        <w:t xml:space="preserve">A public or private agency with whom a minor has been placed by a court. </w:t>
      </w:r>
    </w:p>
    <w:p w14:paraId="38064817" w14:textId="77777777" w:rsidR="0034454E" w:rsidRPr="0034454E" w:rsidRDefault="0034454E" w:rsidP="0034454E">
      <w:pPr>
        <w:spacing w:after="0" w:line="240" w:lineRule="auto"/>
        <w:ind w:left="360"/>
        <w:rPr>
          <w:sz w:val="24"/>
          <w:szCs w:val="24"/>
        </w:rPr>
      </w:pPr>
    </w:p>
    <w:p w14:paraId="64085B17" w14:textId="77777777" w:rsidR="0034454E" w:rsidRPr="0034454E" w:rsidRDefault="0034454E" w:rsidP="0034454E">
      <w:pPr>
        <w:spacing w:after="0" w:line="240" w:lineRule="auto"/>
        <w:ind w:left="360"/>
        <w:rPr>
          <w:sz w:val="24"/>
          <w:szCs w:val="24"/>
        </w:rPr>
      </w:pPr>
      <w:r w:rsidRPr="0034454E">
        <w:rPr>
          <w:sz w:val="24"/>
          <w:szCs w:val="24"/>
        </w:rPr>
        <w:t xml:space="preserve">Minor means any person under 17 years of age. </w:t>
      </w:r>
    </w:p>
    <w:p w14:paraId="2F9B7F29" w14:textId="77777777" w:rsidR="0034454E" w:rsidRPr="0034454E" w:rsidRDefault="0034454E" w:rsidP="0034454E">
      <w:pPr>
        <w:spacing w:after="0" w:line="240" w:lineRule="auto"/>
        <w:ind w:left="360"/>
        <w:rPr>
          <w:sz w:val="24"/>
          <w:szCs w:val="24"/>
        </w:rPr>
      </w:pPr>
    </w:p>
    <w:p w14:paraId="7B6A20C2" w14:textId="77777777" w:rsidR="0034454E" w:rsidRPr="0034454E" w:rsidRDefault="0034454E" w:rsidP="0034454E">
      <w:pPr>
        <w:spacing w:after="0" w:line="240" w:lineRule="auto"/>
        <w:ind w:left="360"/>
        <w:rPr>
          <w:sz w:val="24"/>
          <w:szCs w:val="24"/>
        </w:rPr>
      </w:pPr>
      <w:r w:rsidRPr="0034454E">
        <w:rPr>
          <w:sz w:val="24"/>
          <w:szCs w:val="24"/>
        </w:rPr>
        <w:t xml:space="preserve">Operator means any individual. firm, association, partnership or corporation operating, managing or conducting business at any establishment. The term includes the members or partners of an association or partnership and the officers of a corporation. </w:t>
      </w:r>
    </w:p>
    <w:p w14:paraId="31779CA7" w14:textId="77777777" w:rsidR="0034454E" w:rsidRPr="0034454E" w:rsidRDefault="0034454E" w:rsidP="0034454E">
      <w:pPr>
        <w:spacing w:after="0" w:line="240" w:lineRule="auto"/>
        <w:ind w:left="360"/>
        <w:rPr>
          <w:sz w:val="24"/>
          <w:szCs w:val="24"/>
        </w:rPr>
      </w:pPr>
    </w:p>
    <w:p w14:paraId="54C174FB" w14:textId="77777777" w:rsidR="0034454E" w:rsidRPr="0034454E" w:rsidRDefault="0034454E" w:rsidP="0034454E">
      <w:pPr>
        <w:spacing w:after="0" w:line="240" w:lineRule="auto"/>
        <w:ind w:left="360"/>
        <w:rPr>
          <w:sz w:val="24"/>
          <w:szCs w:val="24"/>
        </w:rPr>
      </w:pPr>
      <w:r w:rsidRPr="0034454E">
        <w:rPr>
          <w:sz w:val="24"/>
          <w:szCs w:val="24"/>
        </w:rPr>
        <w:t>Parents means a person who is:</w:t>
      </w:r>
    </w:p>
    <w:p w14:paraId="1CB19182" w14:textId="77777777" w:rsidR="0034454E" w:rsidRPr="0034454E" w:rsidRDefault="0034454E" w:rsidP="0034454E">
      <w:pPr>
        <w:numPr>
          <w:ilvl w:val="0"/>
          <w:numId w:val="3"/>
        </w:numPr>
        <w:spacing w:after="0" w:line="240" w:lineRule="auto"/>
        <w:contextualSpacing/>
        <w:rPr>
          <w:sz w:val="24"/>
          <w:szCs w:val="24"/>
        </w:rPr>
      </w:pPr>
      <w:r w:rsidRPr="0034454E">
        <w:rPr>
          <w:sz w:val="24"/>
          <w:szCs w:val="24"/>
        </w:rPr>
        <w:t xml:space="preserve">A natural parent, adoptive parent or step parent of another person; or </w:t>
      </w:r>
    </w:p>
    <w:p w14:paraId="6327F746" w14:textId="77777777" w:rsidR="0034454E" w:rsidRPr="0034454E" w:rsidRDefault="0034454E" w:rsidP="0034454E">
      <w:pPr>
        <w:numPr>
          <w:ilvl w:val="0"/>
          <w:numId w:val="3"/>
        </w:numPr>
        <w:spacing w:after="0" w:line="240" w:lineRule="auto"/>
        <w:contextualSpacing/>
        <w:rPr>
          <w:sz w:val="24"/>
          <w:szCs w:val="24"/>
        </w:rPr>
      </w:pPr>
      <w:r w:rsidRPr="0034454E">
        <w:rPr>
          <w:sz w:val="24"/>
          <w:szCs w:val="24"/>
        </w:rPr>
        <w:lastRenderedPageBreak/>
        <w:t xml:space="preserve">At least 18 years of age and authorized by a parent or guardian to have the care and custody of a minor. </w:t>
      </w:r>
    </w:p>
    <w:p w14:paraId="0F462A79" w14:textId="77777777" w:rsidR="0034454E" w:rsidRPr="0034454E" w:rsidRDefault="0034454E" w:rsidP="0034454E">
      <w:pPr>
        <w:spacing w:after="0" w:line="240" w:lineRule="auto"/>
        <w:ind w:left="360"/>
        <w:rPr>
          <w:sz w:val="24"/>
          <w:szCs w:val="24"/>
        </w:rPr>
      </w:pPr>
    </w:p>
    <w:p w14:paraId="11D828F8" w14:textId="77777777" w:rsidR="0034454E" w:rsidRPr="0034454E" w:rsidRDefault="0034454E" w:rsidP="0034454E">
      <w:pPr>
        <w:spacing w:after="0" w:line="240" w:lineRule="auto"/>
        <w:ind w:left="360"/>
        <w:rPr>
          <w:sz w:val="24"/>
          <w:szCs w:val="24"/>
        </w:rPr>
      </w:pPr>
      <w:r w:rsidRPr="0034454E">
        <w:rPr>
          <w:sz w:val="24"/>
          <w:szCs w:val="24"/>
        </w:rPr>
        <w:t xml:space="preserve">Public place means any place to which the public or a substantial group of public has access and includes but is not limited to streets, highways and the common areas of schools, hospitals, apartment houses, office buildings, transport facilities and shops, </w:t>
      </w:r>
    </w:p>
    <w:p w14:paraId="2CA870BC" w14:textId="77777777" w:rsidR="0034454E" w:rsidRPr="0034454E" w:rsidRDefault="0034454E" w:rsidP="0034454E">
      <w:pPr>
        <w:spacing w:after="0" w:line="240" w:lineRule="auto"/>
        <w:ind w:left="360"/>
        <w:rPr>
          <w:sz w:val="24"/>
          <w:szCs w:val="24"/>
        </w:rPr>
      </w:pPr>
    </w:p>
    <w:p w14:paraId="54F9B071" w14:textId="77777777" w:rsidR="0034454E" w:rsidRPr="0034454E" w:rsidRDefault="0034454E" w:rsidP="0034454E">
      <w:pPr>
        <w:spacing w:after="0" w:line="240" w:lineRule="auto"/>
        <w:ind w:left="360"/>
        <w:rPr>
          <w:sz w:val="24"/>
          <w:szCs w:val="24"/>
        </w:rPr>
      </w:pPr>
      <w:r w:rsidRPr="0034454E">
        <w:rPr>
          <w:sz w:val="24"/>
          <w:szCs w:val="24"/>
        </w:rPr>
        <w:t xml:space="preserve">Remain means to: </w:t>
      </w:r>
    </w:p>
    <w:p w14:paraId="09F2B838" w14:textId="77777777" w:rsidR="0034454E" w:rsidRPr="0034454E" w:rsidRDefault="0034454E" w:rsidP="0034454E">
      <w:pPr>
        <w:numPr>
          <w:ilvl w:val="0"/>
          <w:numId w:val="4"/>
        </w:numPr>
        <w:spacing w:after="0" w:line="240" w:lineRule="auto"/>
        <w:contextualSpacing/>
        <w:rPr>
          <w:sz w:val="24"/>
          <w:szCs w:val="24"/>
        </w:rPr>
      </w:pPr>
      <w:r w:rsidRPr="0034454E">
        <w:rPr>
          <w:sz w:val="24"/>
          <w:szCs w:val="24"/>
        </w:rPr>
        <w:t xml:space="preserve">Linger or stay; or </w:t>
      </w:r>
    </w:p>
    <w:p w14:paraId="3F91F5AA" w14:textId="77777777" w:rsidR="0034454E" w:rsidRPr="0034454E" w:rsidRDefault="0034454E" w:rsidP="0034454E">
      <w:pPr>
        <w:numPr>
          <w:ilvl w:val="0"/>
          <w:numId w:val="4"/>
        </w:numPr>
        <w:spacing w:after="0" w:line="240" w:lineRule="auto"/>
        <w:contextualSpacing/>
        <w:rPr>
          <w:sz w:val="24"/>
          <w:szCs w:val="24"/>
        </w:rPr>
      </w:pPr>
      <w:r w:rsidRPr="0034454E">
        <w:rPr>
          <w:sz w:val="24"/>
          <w:szCs w:val="24"/>
        </w:rPr>
        <w:t>Fail to leave premises when requested to do so by a police officer or the owner, operator or other person in control of the premises</w:t>
      </w:r>
    </w:p>
    <w:p w14:paraId="5D8A52DF" w14:textId="77777777" w:rsidR="0034454E" w:rsidRPr="0034454E" w:rsidRDefault="0034454E" w:rsidP="0034454E">
      <w:pPr>
        <w:spacing w:after="0" w:line="240" w:lineRule="auto"/>
        <w:ind w:left="360"/>
        <w:rPr>
          <w:sz w:val="24"/>
          <w:szCs w:val="24"/>
        </w:rPr>
      </w:pPr>
    </w:p>
    <w:p w14:paraId="1E9A263B" w14:textId="77777777" w:rsidR="0034454E" w:rsidRPr="0034454E" w:rsidRDefault="0034454E" w:rsidP="0034454E">
      <w:pPr>
        <w:spacing w:after="0" w:line="240" w:lineRule="auto"/>
        <w:ind w:left="360"/>
        <w:rPr>
          <w:sz w:val="24"/>
          <w:szCs w:val="24"/>
        </w:rPr>
      </w:pPr>
      <w:r w:rsidRPr="0034454E">
        <w:rPr>
          <w:sz w:val="24"/>
          <w:szCs w:val="24"/>
        </w:rPr>
        <w:t xml:space="preserve">Serious bodily injury means bodily injury that creates a substantial risk of death or that causes death, serious permanent disfigurement, or protracted loss or impairment of the function of any bodily member or organ. </w:t>
      </w:r>
    </w:p>
    <w:p w14:paraId="1AB96A85" w14:textId="77777777" w:rsidR="0034454E" w:rsidRPr="0034454E" w:rsidRDefault="0034454E" w:rsidP="0034454E">
      <w:pPr>
        <w:spacing w:after="0" w:line="240" w:lineRule="auto"/>
        <w:ind w:left="360"/>
        <w:rPr>
          <w:sz w:val="24"/>
          <w:szCs w:val="24"/>
        </w:rPr>
      </w:pPr>
      <w:r w:rsidRPr="0034454E">
        <w:rPr>
          <w:sz w:val="24"/>
          <w:szCs w:val="24"/>
        </w:rPr>
        <w:t>Ord of 9-19-1995 § 9.59</w:t>
      </w:r>
    </w:p>
    <w:p w14:paraId="563835EC" w14:textId="77777777" w:rsidR="0034454E" w:rsidRPr="0034454E" w:rsidRDefault="0034454E" w:rsidP="0034454E">
      <w:pPr>
        <w:spacing w:after="0" w:line="240" w:lineRule="auto"/>
        <w:ind w:left="360"/>
        <w:rPr>
          <w:sz w:val="24"/>
          <w:szCs w:val="24"/>
        </w:rPr>
      </w:pPr>
    </w:p>
    <w:p w14:paraId="4579951F" w14:textId="77777777" w:rsidR="0034454E" w:rsidRPr="0034454E" w:rsidRDefault="0034454E" w:rsidP="0034454E">
      <w:pPr>
        <w:spacing w:after="0" w:line="240" w:lineRule="auto"/>
        <w:ind w:left="360"/>
        <w:rPr>
          <w:color w:val="2F5496" w:themeColor="accent1" w:themeShade="BF"/>
          <w:sz w:val="24"/>
          <w:szCs w:val="24"/>
        </w:rPr>
      </w:pPr>
      <w:r w:rsidRPr="0034454E">
        <w:rPr>
          <w:color w:val="2F5496" w:themeColor="accent1" w:themeShade="BF"/>
          <w:sz w:val="24"/>
          <w:szCs w:val="24"/>
        </w:rPr>
        <w:t xml:space="preserve">Sec 46-82 Offenses. </w:t>
      </w:r>
    </w:p>
    <w:p w14:paraId="645A9FCD" w14:textId="77777777" w:rsidR="0034454E" w:rsidRPr="0034454E" w:rsidRDefault="0034454E" w:rsidP="0034454E">
      <w:pPr>
        <w:numPr>
          <w:ilvl w:val="0"/>
          <w:numId w:val="5"/>
        </w:numPr>
        <w:spacing w:after="0" w:line="240" w:lineRule="auto"/>
        <w:contextualSpacing/>
        <w:rPr>
          <w:sz w:val="24"/>
          <w:szCs w:val="24"/>
        </w:rPr>
      </w:pPr>
      <w:r w:rsidRPr="0034454E">
        <w:rPr>
          <w:sz w:val="24"/>
          <w:szCs w:val="24"/>
        </w:rPr>
        <w:t xml:space="preserve">A minor commits an offense if he remains in any public place or on the premises of any establishment during curfew hours. </w:t>
      </w:r>
    </w:p>
    <w:p w14:paraId="03B157A3" w14:textId="77777777" w:rsidR="0034454E" w:rsidRPr="0034454E" w:rsidRDefault="0034454E" w:rsidP="0034454E">
      <w:pPr>
        <w:numPr>
          <w:ilvl w:val="0"/>
          <w:numId w:val="5"/>
        </w:numPr>
        <w:spacing w:after="0" w:line="240" w:lineRule="auto"/>
        <w:contextualSpacing/>
        <w:rPr>
          <w:sz w:val="24"/>
          <w:szCs w:val="24"/>
        </w:rPr>
      </w:pPr>
      <w:r w:rsidRPr="0034454E">
        <w:rPr>
          <w:sz w:val="24"/>
          <w:szCs w:val="24"/>
        </w:rPr>
        <w:t>A parent or guardian of a minor commits an offense if he knowingly permits, or by insufficient control allows, the minor to remain in any public place or on the premises of any establishment during curfew hours</w:t>
      </w:r>
    </w:p>
    <w:p w14:paraId="457BCBBA" w14:textId="77777777" w:rsidR="0034454E" w:rsidRPr="0034454E" w:rsidRDefault="0034454E" w:rsidP="0034454E">
      <w:pPr>
        <w:numPr>
          <w:ilvl w:val="0"/>
          <w:numId w:val="5"/>
        </w:numPr>
        <w:spacing w:after="0" w:line="240" w:lineRule="auto"/>
        <w:contextualSpacing/>
        <w:rPr>
          <w:sz w:val="24"/>
          <w:szCs w:val="24"/>
        </w:rPr>
      </w:pPr>
      <w:r w:rsidRPr="0034454E">
        <w:rPr>
          <w:sz w:val="24"/>
          <w:szCs w:val="24"/>
        </w:rPr>
        <w:t xml:space="preserve">The owner, operator or any employee f an establishment commits an offense if he knowingly allows a minor to remain upon the premises of the establishment during curfew hours. </w:t>
      </w:r>
    </w:p>
    <w:p w14:paraId="39436B4C" w14:textId="77777777" w:rsidR="0034454E" w:rsidRPr="0034454E" w:rsidRDefault="0034454E" w:rsidP="0034454E">
      <w:pPr>
        <w:spacing w:after="0" w:line="240" w:lineRule="auto"/>
        <w:ind w:left="720"/>
        <w:rPr>
          <w:sz w:val="24"/>
          <w:szCs w:val="24"/>
        </w:rPr>
      </w:pPr>
      <w:r w:rsidRPr="0034454E">
        <w:rPr>
          <w:sz w:val="24"/>
          <w:szCs w:val="24"/>
        </w:rPr>
        <w:t>Ord. of 9-19-1995 § 9.59</w:t>
      </w:r>
    </w:p>
    <w:p w14:paraId="6A781C72" w14:textId="77777777" w:rsidR="0034454E" w:rsidRPr="0034454E" w:rsidRDefault="0034454E" w:rsidP="0034454E">
      <w:pPr>
        <w:spacing w:after="0" w:line="240" w:lineRule="auto"/>
        <w:rPr>
          <w:sz w:val="24"/>
          <w:szCs w:val="24"/>
        </w:rPr>
      </w:pPr>
      <w:r w:rsidRPr="0034454E">
        <w:rPr>
          <w:sz w:val="24"/>
          <w:szCs w:val="24"/>
        </w:rPr>
        <w:t xml:space="preserve">      </w:t>
      </w:r>
    </w:p>
    <w:p w14:paraId="1CE83974" w14:textId="77777777" w:rsidR="0034454E" w:rsidRPr="0034454E" w:rsidRDefault="0034454E" w:rsidP="0034454E">
      <w:pPr>
        <w:spacing w:after="0" w:line="240" w:lineRule="auto"/>
        <w:rPr>
          <w:color w:val="2F5496" w:themeColor="accent1" w:themeShade="BF"/>
          <w:sz w:val="24"/>
          <w:szCs w:val="24"/>
        </w:rPr>
      </w:pPr>
      <w:r w:rsidRPr="0034454E">
        <w:rPr>
          <w:sz w:val="24"/>
          <w:szCs w:val="24"/>
        </w:rPr>
        <w:t xml:space="preserve">      </w:t>
      </w:r>
      <w:r w:rsidRPr="0034454E">
        <w:rPr>
          <w:color w:val="2F5496" w:themeColor="accent1" w:themeShade="BF"/>
          <w:sz w:val="24"/>
          <w:szCs w:val="24"/>
        </w:rPr>
        <w:t xml:space="preserve">Sec. 46-83 exceptions. </w:t>
      </w:r>
    </w:p>
    <w:p w14:paraId="13F0CA2B" w14:textId="77777777" w:rsidR="0034454E" w:rsidRPr="0034454E" w:rsidRDefault="0034454E" w:rsidP="0034454E">
      <w:pPr>
        <w:spacing w:after="0" w:line="240" w:lineRule="auto"/>
        <w:rPr>
          <w:sz w:val="24"/>
          <w:szCs w:val="24"/>
        </w:rPr>
      </w:pPr>
      <w:r w:rsidRPr="0034454E">
        <w:rPr>
          <w:sz w:val="24"/>
          <w:szCs w:val="24"/>
        </w:rPr>
        <w:t xml:space="preserve">         (a)</w:t>
      </w:r>
    </w:p>
    <w:p w14:paraId="1788A1D9" w14:textId="77777777" w:rsidR="0034454E" w:rsidRPr="0034454E" w:rsidRDefault="0034454E" w:rsidP="0034454E">
      <w:pPr>
        <w:numPr>
          <w:ilvl w:val="0"/>
          <w:numId w:val="6"/>
        </w:numPr>
        <w:spacing w:after="0" w:line="240" w:lineRule="auto"/>
        <w:contextualSpacing/>
        <w:rPr>
          <w:sz w:val="24"/>
          <w:szCs w:val="24"/>
        </w:rPr>
      </w:pPr>
      <w:r w:rsidRPr="0034454E">
        <w:rPr>
          <w:sz w:val="24"/>
          <w:szCs w:val="24"/>
        </w:rPr>
        <w:t xml:space="preserve">It is an exception to section 46-82 if the minor was: </w:t>
      </w:r>
    </w:p>
    <w:p w14:paraId="6FB5CD95" w14:textId="77777777" w:rsidR="0034454E" w:rsidRPr="0034454E" w:rsidRDefault="0034454E" w:rsidP="0034454E">
      <w:pPr>
        <w:numPr>
          <w:ilvl w:val="0"/>
          <w:numId w:val="6"/>
        </w:numPr>
        <w:spacing w:after="0" w:line="240" w:lineRule="auto"/>
        <w:contextualSpacing/>
        <w:rPr>
          <w:sz w:val="24"/>
          <w:szCs w:val="24"/>
        </w:rPr>
      </w:pPr>
      <w:r w:rsidRPr="0034454E">
        <w:rPr>
          <w:sz w:val="24"/>
          <w:szCs w:val="24"/>
        </w:rPr>
        <w:t>On an errand at the direction of the minor’s parent or guardian, without any detour or stop;</w:t>
      </w:r>
    </w:p>
    <w:p w14:paraId="2C9CBF79" w14:textId="77777777" w:rsidR="0034454E" w:rsidRPr="0034454E" w:rsidRDefault="0034454E" w:rsidP="0034454E">
      <w:pPr>
        <w:numPr>
          <w:ilvl w:val="0"/>
          <w:numId w:val="6"/>
        </w:numPr>
        <w:spacing w:after="0" w:line="240" w:lineRule="auto"/>
        <w:contextualSpacing/>
        <w:rPr>
          <w:sz w:val="24"/>
          <w:szCs w:val="24"/>
        </w:rPr>
      </w:pPr>
      <w:r w:rsidRPr="0034454E">
        <w:rPr>
          <w:sz w:val="24"/>
          <w:szCs w:val="24"/>
        </w:rPr>
        <w:t xml:space="preserve">In a motor vehicle involved in interstate travel; </w:t>
      </w:r>
    </w:p>
    <w:p w14:paraId="146A3FA1" w14:textId="77777777" w:rsidR="0034454E" w:rsidRPr="0034454E" w:rsidRDefault="0034454E" w:rsidP="0034454E">
      <w:pPr>
        <w:numPr>
          <w:ilvl w:val="0"/>
          <w:numId w:val="6"/>
        </w:numPr>
        <w:spacing w:after="0" w:line="240" w:lineRule="auto"/>
        <w:contextualSpacing/>
        <w:rPr>
          <w:sz w:val="24"/>
          <w:szCs w:val="24"/>
        </w:rPr>
      </w:pPr>
      <w:r w:rsidRPr="0034454E">
        <w:rPr>
          <w:sz w:val="24"/>
          <w:szCs w:val="24"/>
        </w:rPr>
        <w:t xml:space="preserve">Engaged in an employment activity, or going to or returning home from an employment activity, without any detour or stop; </w:t>
      </w:r>
    </w:p>
    <w:p w14:paraId="4B17BF95" w14:textId="77777777" w:rsidR="0034454E" w:rsidRPr="0034454E" w:rsidRDefault="0034454E" w:rsidP="0034454E">
      <w:pPr>
        <w:numPr>
          <w:ilvl w:val="0"/>
          <w:numId w:val="6"/>
        </w:numPr>
        <w:spacing w:after="0" w:line="240" w:lineRule="auto"/>
        <w:contextualSpacing/>
        <w:rPr>
          <w:sz w:val="24"/>
          <w:szCs w:val="24"/>
        </w:rPr>
      </w:pPr>
      <w:r w:rsidRPr="0034454E">
        <w:rPr>
          <w:sz w:val="24"/>
          <w:szCs w:val="24"/>
        </w:rPr>
        <w:t xml:space="preserve">Involved in an emergency; </w:t>
      </w:r>
    </w:p>
    <w:p w14:paraId="691D8487" w14:textId="77777777" w:rsidR="0034454E" w:rsidRPr="0034454E" w:rsidRDefault="0034454E" w:rsidP="0034454E">
      <w:pPr>
        <w:numPr>
          <w:ilvl w:val="0"/>
          <w:numId w:val="6"/>
        </w:numPr>
        <w:spacing w:after="0" w:line="240" w:lineRule="auto"/>
        <w:contextualSpacing/>
        <w:rPr>
          <w:sz w:val="24"/>
          <w:szCs w:val="24"/>
        </w:rPr>
      </w:pPr>
      <w:r w:rsidRPr="0034454E">
        <w:rPr>
          <w:sz w:val="24"/>
          <w:szCs w:val="24"/>
        </w:rPr>
        <w:t xml:space="preserve">In the driveway or yard of the minor’s residence or the driveway or yard abutting the residence of a next-door neighbor if the neighbor did not complain to the police department about the minor’s presence;  </w:t>
      </w:r>
    </w:p>
    <w:p w14:paraId="2C72213C" w14:textId="77777777" w:rsidR="0034454E" w:rsidRPr="0034454E" w:rsidRDefault="0034454E" w:rsidP="0034454E">
      <w:pPr>
        <w:numPr>
          <w:ilvl w:val="0"/>
          <w:numId w:val="6"/>
        </w:numPr>
        <w:spacing w:after="0" w:line="240" w:lineRule="auto"/>
        <w:contextualSpacing/>
        <w:rPr>
          <w:sz w:val="24"/>
          <w:szCs w:val="24"/>
        </w:rPr>
      </w:pPr>
      <w:r w:rsidRPr="0034454E">
        <w:rPr>
          <w:sz w:val="24"/>
          <w:szCs w:val="24"/>
        </w:rPr>
        <w:t>Attending an official school, religious or other recreational activity supervised by adults and sponsored by the city, a civic organization or another similar entity that takes responsibility for the minor;</w:t>
      </w:r>
    </w:p>
    <w:p w14:paraId="3171CDBE" w14:textId="77777777" w:rsidR="0034454E" w:rsidRPr="0034454E" w:rsidRDefault="0034454E" w:rsidP="0034454E">
      <w:pPr>
        <w:numPr>
          <w:ilvl w:val="0"/>
          <w:numId w:val="6"/>
        </w:numPr>
        <w:spacing w:after="0" w:line="240" w:lineRule="auto"/>
        <w:contextualSpacing/>
        <w:rPr>
          <w:sz w:val="24"/>
          <w:szCs w:val="24"/>
        </w:rPr>
      </w:pPr>
      <w:r w:rsidRPr="0034454E">
        <w:rPr>
          <w:sz w:val="24"/>
          <w:szCs w:val="24"/>
        </w:rPr>
        <w:lastRenderedPageBreak/>
        <w:t xml:space="preserve">Exercising First Amendment rights protected by the United States Constitution such as the free exercise of religion, freedom of speech, and the right of assembly; or  </w:t>
      </w:r>
    </w:p>
    <w:p w14:paraId="75EECEC8" w14:textId="77777777" w:rsidR="0034454E" w:rsidRPr="0034454E" w:rsidRDefault="0034454E" w:rsidP="0034454E">
      <w:pPr>
        <w:numPr>
          <w:ilvl w:val="0"/>
          <w:numId w:val="6"/>
        </w:numPr>
        <w:spacing w:after="0" w:line="240" w:lineRule="auto"/>
        <w:contextualSpacing/>
        <w:rPr>
          <w:sz w:val="24"/>
          <w:szCs w:val="24"/>
        </w:rPr>
      </w:pPr>
      <w:r w:rsidRPr="0034454E">
        <w:rPr>
          <w:sz w:val="24"/>
          <w:szCs w:val="24"/>
        </w:rPr>
        <w:t xml:space="preserve">Married or had been married or had disabilities of minority removed in accordance with V.T.C.A, family Code </w:t>
      </w:r>
      <w:proofErr w:type="spellStart"/>
      <w:r w:rsidRPr="0034454E">
        <w:rPr>
          <w:sz w:val="24"/>
          <w:szCs w:val="24"/>
        </w:rPr>
        <w:t>ch</w:t>
      </w:r>
      <w:proofErr w:type="spellEnd"/>
      <w:r w:rsidRPr="0034454E">
        <w:rPr>
          <w:sz w:val="24"/>
          <w:szCs w:val="24"/>
        </w:rPr>
        <w:t xml:space="preserve"> 31.</w:t>
      </w:r>
    </w:p>
    <w:p w14:paraId="657FC9E9" w14:textId="77777777" w:rsidR="0034454E" w:rsidRPr="0034454E" w:rsidRDefault="0034454E" w:rsidP="0034454E">
      <w:pPr>
        <w:spacing w:after="0" w:line="240" w:lineRule="auto"/>
        <w:ind w:left="450"/>
        <w:rPr>
          <w:sz w:val="24"/>
          <w:szCs w:val="24"/>
        </w:rPr>
      </w:pPr>
      <w:r w:rsidRPr="0034454E">
        <w:rPr>
          <w:sz w:val="24"/>
          <w:szCs w:val="24"/>
        </w:rPr>
        <w:t>(b)It is an exception to section 46-82 that the owner, operator, or employee of an establishment promptly notified the police department that a minor was present on the premises of the establishment during curfew hours and refused to leave.</w:t>
      </w:r>
    </w:p>
    <w:p w14:paraId="7271E834" w14:textId="77777777" w:rsidR="0034454E" w:rsidRPr="0034454E" w:rsidRDefault="0034454E" w:rsidP="0034454E">
      <w:pPr>
        <w:spacing w:after="0" w:line="240" w:lineRule="auto"/>
        <w:ind w:left="450"/>
        <w:rPr>
          <w:sz w:val="24"/>
          <w:szCs w:val="24"/>
        </w:rPr>
      </w:pPr>
      <w:r w:rsidRPr="0034454E">
        <w:rPr>
          <w:sz w:val="24"/>
          <w:szCs w:val="24"/>
        </w:rPr>
        <w:t xml:space="preserve">(c)  It is an exception to section 46-82 that the minor is attending an event or activity with the consent of the minor’s parent or guardian, which event or activity is confined to the premises of the sponsoring entity and the minor attending the activity or event is prohibited and prevented from entering or leaving the premises during curfew hours; and the activity or event is supervised by adults. </w:t>
      </w:r>
    </w:p>
    <w:p w14:paraId="16E5F6B3" w14:textId="77777777" w:rsidR="0034454E" w:rsidRPr="0034454E" w:rsidRDefault="0034454E" w:rsidP="0034454E">
      <w:pPr>
        <w:spacing w:after="0" w:line="240" w:lineRule="auto"/>
        <w:ind w:left="450"/>
        <w:rPr>
          <w:sz w:val="24"/>
          <w:szCs w:val="24"/>
        </w:rPr>
      </w:pPr>
      <w:r w:rsidRPr="0034454E">
        <w:rPr>
          <w:sz w:val="24"/>
          <w:szCs w:val="24"/>
        </w:rPr>
        <w:t>Ord. of 9-19-1995 § 9.59</w:t>
      </w:r>
    </w:p>
    <w:p w14:paraId="0F35E269" w14:textId="77777777" w:rsidR="0034454E" w:rsidRPr="0034454E" w:rsidRDefault="0034454E" w:rsidP="0034454E">
      <w:pPr>
        <w:spacing w:after="0" w:line="240" w:lineRule="auto"/>
        <w:ind w:left="360"/>
        <w:rPr>
          <w:sz w:val="24"/>
          <w:szCs w:val="24"/>
        </w:rPr>
      </w:pPr>
    </w:p>
    <w:p w14:paraId="213B7E29" w14:textId="77777777" w:rsidR="0034454E" w:rsidRPr="0034454E" w:rsidRDefault="0034454E" w:rsidP="0034454E">
      <w:pPr>
        <w:spacing w:after="0" w:line="240" w:lineRule="auto"/>
        <w:ind w:left="360"/>
        <w:rPr>
          <w:color w:val="2F5496" w:themeColor="accent1" w:themeShade="BF"/>
          <w:sz w:val="24"/>
          <w:szCs w:val="24"/>
        </w:rPr>
      </w:pPr>
      <w:r w:rsidRPr="0034454E">
        <w:rPr>
          <w:color w:val="2F5496" w:themeColor="accent1" w:themeShade="BF"/>
          <w:sz w:val="24"/>
          <w:szCs w:val="24"/>
        </w:rPr>
        <w:t xml:space="preserve">Sec 46-84 ENFORCEMENT </w:t>
      </w:r>
    </w:p>
    <w:p w14:paraId="02639E39" w14:textId="77777777" w:rsidR="0034454E" w:rsidRPr="0034454E" w:rsidRDefault="0034454E" w:rsidP="0034454E">
      <w:pPr>
        <w:spacing w:after="0" w:line="240" w:lineRule="auto"/>
        <w:ind w:left="360"/>
        <w:rPr>
          <w:sz w:val="24"/>
          <w:szCs w:val="24"/>
        </w:rPr>
      </w:pPr>
      <w:r w:rsidRPr="0034454E">
        <w:rPr>
          <w:sz w:val="24"/>
          <w:szCs w:val="24"/>
        </w:rPr>
        <w:t xml:space="preserve">Before taking any enforcement action under this division, a police officer shall ask the apparent offender’s age and reason for being in the public place. The officer shall not issue a citation or make an arrest under this division unless the officer reasonably believes that an offense has occurred ant that, based on any response and other – circumstances, no exception in section 46-83 is present. </w:t>
      </w:r>
    </w:p>
    <w:p w14:paraId="42B9B471" w14:textId="77777777" w:rsidR="0034454E" w:rsidRPr="0034454E" w:rsidRDefault="0034454E" w:rsidP="0034454E">
      <w:pPr>
        <w:spacing w:after="0" w:line="240" w:lineRule="auto"/>
        <w:ind w:left="360"/>
        <w:rPr>
          <w:sz w:val="24"/>
          <w:szCs w:val="24"/>
        </w:rPr>
      </w:pPr>
      <w:r w:rsidRPr="0034454E">
        <w:rPr>
          <w:sz w:val="24"/>
          <w:szCs w:val="24"/>
        </w:rPr>
        <w:t>Ord. 9-19-1995 §9.59</w:t>
      </w:r>
    </w:p>
    <w:p w14:paraId="694C34AF" w14:textId="77777777" w:rsidR="0034454E" w:rsidRPr="0034454E" w:rsidRDefault="0034454E" w:rsidP="0034454E">
      <w:pPr>
        <w:spacing w:after="0" w:line="240" w:lineRule="auto"/>
        <w:ind w:left="360"/>
        <w:rPr>
          <w:sz w:val="24"/>
          <w:szCs w:val="24"/>
        </w:rPr>
      </w:pPr>
    </w:p>
    <w:p w14:paraId="2B8E020E" w14:textId="77777777" w:rsidR="0034454E" w:rsidRPr="0034454E" w:rsidRDefault="0034454E" w:rsidP="0034454E">
      <w:pPr>
        <w:spacing w:after="0" w:line="240" w:lineRule="auto"/>
        <w:ind w:left="360"/>
        <w:rPr>
          <w:color w:val="2F5496" w:themeColor="accent1" w:themeShade="BF"/>
          <w:sz w:val="24"/>
          <w:szCs w:val="24"/>
        </w:rPr>
      </w:pPr>
      <w:r w:rsidRPr="0034454E">
        <w:rPr>
          <w:color w:val="2F5496" w:themeColor="accent1" w:themeShade="BF"/>
          <w:sz w:val="24"/>
          <w:szCs w:val="24"/>
        </w:rPr>
        <w:t xml:space="preserve">Sec 46-85. Penalties </w:t>
      </w:r>
    </w:p>
    <w:p w14:paraId="01F19CD2" w14:textId="77777777" w:rsidR="0034454E" w:rsidRPr="0034454E" w:rsidRDefault="0034454E" w:rsidP="0034454E">
      <w:pPr>
        <w:numPr>
          <w:ilvl w:val="0"/>
          <w:numId w:val="7"/>
        </w:numPr>
        <w:spacing w:after="0" w:line="240" w:lineRule="auto"/>
        <w:contextualSpacing/>
        <w:rPr>
          <w:sz w:val="24"/>
          <w:szCs w:val="24"/>
        </w:rPr>
      </w:pPr>
      <w:r w:rsidRPr="0034454E">
        <w:rPr>
          <w:sz w:val="24"/>
          <w:szCs w:val="24"/>
        </w:rPr>
        <w:t>A person who violates a prevision of this division is guilty of a separate offense for each day or part of a day during which the violation is committed, continued or permitted. Each offense upon conviction, is punishable by a fine not to exceed $500.00.</w:t>
      </w:r>
    </w:p>
    <w:p w14:paraId="2D19CD93" w14:textId="77777777" w:rsidR="0034454E" w:rsidRPr="0034454E" w:rsidRDefault="0034454E" w:rsidP="0034454E">
      <w:pPr>
        <w:numPr>
          <w:ilvl w:val="0"/>
          <w:numId w:val="7"/>
        </w:numPr>
        <w:spacing w:after="0" w:line="240" w:lineRule="auto"/>
        <w:contextualSpacing/>
        <w:rPr>
          <w:sz w:val="24"/>
          <w:szCs w:val="24"/>
        </w:rPr>
      </w:pPr>
      <w:r w:rsidRPr="0034454E">
        <w:rPr>
          <w:sz w:val="24"/>
          <w:szCs w:val="24"/>
        </w:rPr>
        <w:t xml:space="preserve">When required by </w:t>
      </w:r>
      <w:proofErr w:type="gramStart"/>
      <w:r w:rsidRPr="0034454E">
        <w:rPr>
          <w:sz w:val="24"/>
          <w:szCs w:val="24"/>
        </w:rPr>
        <w:t>V.T.C.A .</w:t>
      </w:r>
      <w:proofErr w:type="gramEnd"/>
      <w:r w:rsidRPr="0034454E">
        <w:rPr>
          <w:sz w:val="24"/>
          <w:szCs w:val="24"/>
        </w:rPr>
        <w:t xml:space="preserve"> , Family Code 51.08, the municipal court shall waive original jurisdiction over a minor who violates section 46-82 and shall refer the minor to juvenile court or to juvenile probation  department.</w:t>
      </w:r>
    </w:p>
    <w:p w14:paraId="51F05D77" w14:textId="77777777" w:rsidR="0034454E" w:rsidRPr="0034454E" w:rsidRDefault="0034454E" w:rsidP="0034454E">
      <w:pPr>
        <w:numPr>
          <w:ilvl w:val="0"/>
          <w:numId w:val="7"/>
        </w:numPr>
        <w:spacing w:after="0" w:line="240" w:lineRule="auto"/>
        <w:contextualSpacing/>
        <w:rPr>
          <w:sz w:val="24"/>
          <w:szCs w:val="24"/>
        </w:rPr>
      </w:pPr>
      <w:r w:rsidRPr="0034454E">
        <w:rPr>
          <w:sz w:val="24"/>
          <w:szCs w:val="24"/>
        </w:rPr>
        <w:t>Ord of 9-19-1995 §9.59</w:t>
      </w:r>
    </w:p>
    <w:p w14:paraId="0D3E7FA4" w14:textId="77777777" w:rsidR="0034454E" w:rsidRPr="0034454E" w:rsidRDefault="0034454E" w:rsidP="0034454E">
      <w:pPr>
        <w:numPr>
          <w:ilvl w:val="0"/>
          <w:numId w:val="7"/>
        </w:numPr>
        <w:spacing w:after="0" w:line="240" w:lineRule="auto"/>
        <w:contextualSpacing/>
        <w:rPr>
          <w:sz w:val="24"/>
          <w:szCs w:val="24"/>
        </w:rPr>
      </w:pPr>
      <w:r w:rsidRPr="0034454E">
        <w:rPr>
          <w:sz w:val="24"/>
          <w:szCs w:val="24"/>
        </w:rPr>
        <w:t xml:space="preserve"> </w:t>
      </w:r>
    </w:p>
    <w:p w14:paraId="27A656B8" w14:textId="77777777" w:rsidR="005F20E6" w:rsidRDefault="005F20E6"/>
    <w:sectPr w:rsidR="005F2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78E"/>
    <w:multiLevelType w:val="hybridMultilevel"/>
    <w:tmpl w:val="872AF106"/>
    <w:lvl w:ilvl="0" w:tplc="4866C5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73A39"/>
    <w:multiLevelType w:val="hybridMultilevel"/>
    <w:tmpl w:val="BBB496E8"/>
    <w:lvl w:ilvl="0" w:tplc="AEA8D5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3758ED"/>
    <w:multiLevelType w:val="hybridMultilevel"/>
    <w:tmpl w:val="DD20C728"/>
    <w:lvl w:ilvl="0" w:tplc="3390A7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931992"/>
    <w:multiLevelType w:val="hybridMultilevel"/>
    <w:tmpl w:val="8E06EB6C"/>
    <w:lvl w:ilvl="0" w:tplc="0AA851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2D3F18"/>
    <w:multiLevelType w:val="hybridMultilevel"/>
    <w:tmpl w:val="4B5C5FE4"/>
    <w:lvl w:ilvl="0" w:tplc="A46C3F4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585050F0"/>
    <w:multiLevelType w:val="hybridMultilevel"/>
    <w:tmpl w:val="818A0614"/>
    <w:lvl w:ilvl="0" w:tplc="C25E419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673776FC"/>
    <w:multiLevelType w:val="hybridMultilevel"/>
    <w:tmpl w:val="F3A8269A"/>
    <w:lvl w:ilvl="0" w:tplc="4A609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3A3AB6"/>
    <w:multiLevelType w:val="hybridMultilevel"/>
    <w:tmpl w:val="4AB8CF7A"/>
    <w:lvl w:ilvl="0" w:tplc="B63211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6"/>
  </w:num>
  <w:num w:numId="5">
    <w:abstractNumId w:val="0"/>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54E"/>
    <w:rsid w:val="0017278E"/>
    <w:rsid w:val="00291D6F"/>
    <w:rsid w:val="0034454E"/>
    <w:rsid w:val="005F2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7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cityof east tawakoni</dc:creator>
  <cp:keywords/>
  <dc:description/>
  <cp:lastModifiedBy>cityof east tawakoni</cp:lastModifiedBy>
  <cp:revision>2</cp:revision>
  <dcterms:created xsi:type="dcterms:W3CDTF">2022-01-27T20:02:00Z</dcterms:created>
  <dcterms:modified xsi:type="dcterms:W3CDTF">2022-03-16T17:54:00Z</dcterms:modified>
</cp:coreProperties>
</file>