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3B52" w14:textId="77777777" w:rsidR="00951CD2" w:rsidRDefault="00951CD2" w:rsidP="00E46F12">
      <w:pPr>
        <w:jc w:val="center"/>
      </w:pPr>
    </w:p>
    <w:p w14:paraId="36BBDE12" w14:textId="594B6F56" w:rsidR="000716EC" w:rsidRDefault="000716EC" w:rsidP="00E46F12">
      <w:pPr>
        <w:jc w:val="center"/>
      </w:pPr>
      <w:r>
        <w:t>IMPORTANT INFORMATION ABOUT YOUR DRINKING WATER</w:t>
      </w:r>
    </w:p>
    <w:p w14:paraId="6C3571ED" w14:textId="3D994AB6" w:rsidR="000716EC" w:rsidRDefault="000716EC" w:rsidP="000716EC">
      <w:pPr>
        <w:jc w:val="center"/>
      </w:pPr>
      <w:r>
        <w:t>City of East Tawakoni Has</w:t>
      </w:r>
      <w:r w:rsidR="00951AB3">
        <w:t xml:space="preserve"> High</w:t>
      </w:r>
      <w:r>
        <w:t xml:space="preserve"> Levels of Disinfection Byproducts (DBPs) </w:t>
      </w:r>
    </w:p>
    <w:p w14:paraId="78EE7EE5" w14:textId="032DA8F6" w:rsidR="000716EC" w:rsidRDefault="000716EC" w:rsidP="000716EC">
      <w:r>
        <w:t xml:space="preserve">Our water system recently violated a drinking water standard. Although this is not an emergency, </w:t>
      </w:r>
      <w:proofErr w:type="gramStart"/>
      <w:r>
        <w:t>as</w:t>
      </w:r>
      <w:proofErr w:type="gramEnd"/>
      <w:r>
        <w:t xml:space="preserve"> our customers, you have a right to know what happened, what you should do, and what we are doing to correct this situation. </w:t>
      </w:r>
    </w:p>
    <w:p w14:paraId="3B73C48F" w14:textId="741862DF" w:rsidR="00023B05" w:rsidRDefault="000716EC" w:rsidP="000716EC">
      <w:r>
        <w:t xml:space="preserve">We are required to monitor your drinking water for the presence of disinfection byproducts (DBPs) on a quarterly basis. The DBPs test results from the </w:t>
      </w:r>
      <w:r w:rsidR="00780E45">
        <w:t>First</w:t>
      </w:r>
      <w:r>
        <w:t xml:space="preserve"> (</w:t>
      </w:r>
      <w:r w:rsidR="00780E45">
        <w:t>1</w:t>
      </w:r>
      <w:r>
        <w:t xml:space="preserve">) quarters that ended on </w:t>
      </w:r>
      <w:r w:rsidR="00780E45">
        <w:t>Mar</w:t>
      </w:r>
      <w:r w:rsidR="00023B05">
        <w:t xml:space="preserve"> 31</w:t>
      </w:r>
      <w:r w:rsidR="00023B05" w:rsidRPr="00023B05">
        <w:rPr>
          <w:vertAlign w:val="superscript"/>
        </w:rPr>
        <w:t>st</w:t>
      </w:r>
      <w:r w:rsidR="00FC22DA">
        <w:t>, 202</w:t>
      </w:r>
      <w:r w:rsidR="00780E45">
        <w:t>5</w:t>
      </w:r>
      <w:r w:rsidR="00FC22DA">
        <w:t>,</w:t>
      </w:r>
      <w:r w:rsidR="00780E45">
        <w:t xml:space="preserve"> (Test being conducted on Jan 15</w:t>
      </w:r>
      <w:r w:rsidR="00780E45" w:rsidRPr="00780E45">
        <w:rPr>
          <w:vertAlign w:val="superscript"/>
        </w:rPr>
        <w:t>th</w:t>
      </w:r>
      <w:proofErr w:type="gramStart"/>
      <w:r w:rsidR="00780E45">
        <w:t xml:space="preserve"> 2025</w:t>
      </w:r>
      <w:proofErr w:type="gramEnd"/>
      <w:r w:rsidR="00780E45">
        <w:t>)</w:t>
      </w:r>
      <w:r>
        <w:t xml:space="preserve"> show that our system exceeds the standards, or maximum contaminant level (MCL) for total trihalomethanes (TTHM). MCL for TTHM is calculated based on locational running annual averages (LRAA) of samples collected from the last four (4) quarters. The LRAA of TTHM </w:t>
      </w:r>
      <w:r w:rsidR="00023B05">
        <w:t>listed Below</w:t>
      </w:r>
    </w:p>
    <w:p w14:paraId="7A2987FA" w14:textId="06E1F886" w:rsidR="00951AB3" w:rsidRPr="000B5BB7" w:rsidRDefault="005B176F" w:rsidP="00951AB3">
      <w:pPr>
        <w:pStyle w:val="ListParagraph"/>
        <w:widowControl w:val="0"/>
        <w:numPr>
          <w:ilvl w:val="0"/>
          <w:numId w:val="1"/>
        </w:numPr>
        <w:autoSpaceDE w:val="0"/>
        <w:autoSpaceDN w:val="0"/>
        <w:adjustRightInd w:val="0"/>
        <w:spacing w:after="0" w:line="252" w:lineRule="exact"/>
        <w:rPr>
          <w:rFonts w:cs="Georgia"/>
        </w:rPr>
      </w:pPr>
      <w:r>
        <w:rPr>
          <w:rFonts w:cs="Georgia"/>
          <w:color w:val="000000"/>
        </w:rPr>
        <w:t>1</w:t>
      </w:r>
      <w:r w:rsidR="00951AB3" w:rsidRPr="000B5BB7">
        <w:rPr>
          <w:rFonts w:cs="Georgia"/>
          <w:color w:val="000000"/>
        </w:rPr>
        <w:t>Q202</w:t>
      </w:r>
      <w:r>
        <w:rPr>
          <w:rFonts w:cs="Georgia"/>
          <w:color w:val="000000"/>
        </w:rPr>
        <w:t>5</w:t>
      </w:r>
      <w:r w:rsidR="00951AB3" w:rsidRPr="000B5BB7">
        <w:rPr>
          <w:rFonts w:cs="Georgia"/>
          <w:color w:val="000000"/>
        </w:rPr>
        <w:t xml:space="preserve"> of</w:t>
      </w:r>
      <w:r w:rsidR="007B30EE">
        <w:rPr>
          <w:rFonts w:cs="Georgia"/>
          <w:color w:val="000000"/>
        </w:rPr>
        <w:t xml:space="preserve"> .085 </w:t>
      </w:r>
      <w:r w:rsidR="00951AB3" w:rsidRPr="000B5BB7">
        <w:rPr>
          <w:rFonts w:cs="Georgia"/>
          <w:color w:val="000000"/>
        </w:rPr>
        <w:t xml:space="preserve">mg/L </w:t>
      </w:r>
      <w:r w:rsidR="00951AB3" w:rsidRPr="000B5BB7">
        <w:rPr>
          <w:rFonts w:cs="Georgia"/>
        </w:rPr>
        <w:t xml:space="preserve">for </w:t>
      </w:r>
      <w:r w:rsidR="00951AB3" w:rsidRPr="000B5BB7">
        <w:t xml:space="preserve">796 TAWAKANI DRIVE, POINT </w:t>
      </w:r>
      <w:r w:rsidR="00951AB3" w:rsidRPr="000B5BB7">
        <w:rPr>
          <w:rFonts w:cs="Georgia"/>
        </w:rPr>
        <w:t>(DBP2-01)</w:t>
      </w:r>
    </w:p>
    <w:p w14:paraId="39BE8564" w14:textId="7B577165" w:rsidR="00951AB3" w:rsidRPr="00951AB3" w:rsidRDefault="005B176F" w:rsidP="00951AB3">
      <w:pPr>
        <w:pStyle w:val="ListParagraph"/>
        <w:widowControl w:val="0"/>
        <w:numPr>
          <w:ilvl w:val="0"/>
          <w:numId w:val="1"/>
        </w:numPr>
        <w:autoSpaceDE w:val="0"/>
        <w:autoSpaceDN w:val="0"/>
        <w:adjustRightInd w:val="0"/>
        <w:spacing w:after="0" w:line="252" w:lineRule="exact"/>
        <w:rPr>
          <w:rFonts w:cs="Georgia"/>
        </w:rPr>
      </w:pPr>
      <w:r>
        <w:rPr>
          <w:rFonts w:cs="Georgia"/>
          <w:color w:val="000000"/>
        </w:rPr>
        <w:t>1</w:t>
      </w:r>
      <w:r w:rsidR="00951AB3" w:rsidRPr="000B5BB7">
        <w:rPr>
          <w:rFonts w:cs="Georgia"/>
          <w:color w:val="000000"/>
        </w:rPr>
        <w:t>Q202</w:t>
      </w:r>
      <w:r>
        <w:rPr>
          <w:rFonts w:cs="Georgia"/>
          <w:color w:val="000000"/>
        </w:rPr>
        <w:t>5</w:t>
      </w:r>
      <w:r w:rsidR="00951AB3" w:rsidRPr="000B5BB7">
        <w:rPr>
          <w:rFonts w:cs="Georgia"/>
          <w:color w:val="000000"/>
        </w:rPr>
        <w:t xml:space="preserve"> of </w:t>
      </w:r>
      <w:r w:rsidR="007B30EE">
        <w:rPr>
          <w:rFonts w:cs="Georgia"/>
          <w:color w:val="000000"/>
        </w:rPr>
        <w:t xml:space="preserve">.092 </w:t>
      </w:r>
      <w:r w:rsidR="00951AB3" w:rsidRPr="000B5BB7">
        <w:rPr>
          <w:rFonts w:cs="Georgia"/>
          <w:color w:val="000000"/>
        </w:rPr>
        <w:t xml:space="preserve">mg/L </w:t>
      </w:r>
      <w:r w:rsidR="00951AB3" w:rsidRPr="000B5BB7">
        <w:rPr>
          <w:rFonts w:cs="Georgia"/>
        </w:rPr>
        <w:t>for</w:t>
      </w:r>
      <w:r w:rsidR="00951AB3" w:rsidRPr="000B5BB7">
        <w:t>,</w:t>
      </w:r>
      <w:r w:rsidR="00951AB3" w:rsidRPr="00951AB3">
        <w:t xml:space="preserve"> </w:t>
      </w:r>
      <w:r w:rsidR="00951AB3" w:rsidRPr="000B5BB7">
        <w:t xml:space="preserve">721 OLD MILL RD POINT </w:t>
      </w:r>
      <w:r w:rsidR="00951AB3" w:rsidRPr="000B5BB7">
        <w:rPr>
          <w:rFonts w:cs="Georgia"/>
        </w:rPr>
        <w:t>(DBP2-0</w:t>
      </w:r>
      <w:r w:rsidR="007B30EE">
        <w:rPr>
          <w:rFonts w:cs="Georgia"/>
        </w:rPr>
        <w:t>2</w:t>
      </w:r>
      <w:r w:rsidR="00951AB3" w:rsidRPr="000B5BB7">
        <w:rPr>
          <w:rFonts w:cs="Georgia"/>
        </w:rPr>
        <w:t>)</w:t>
      </w:r>
    </w:p>
    <w:p w14:paraId="2E7AE382" w14:textId="77777777" w:rsidR="00023B05" w:rsidRPr="00023B05" w:rsidRDefault="00023B05" w:rsidP="00023B05">
      <w:pPr>
        <w:widowControl w:val="0"/>
        <w:autoSpaceDE w:val="0"/>
        <w:autoSpaceDN w:val="0"/>
        <w:adjustRightInd w:val="0"/>
        <w:spacing w:after="0" w:line="252" w:lineRule="exact"/>
        <w:ind w:left="990"/>
        <w:rPr>
          <w:rFonts w:ascii="Georgia" w:hAnsi="Georgia" w:cs="Georgia"/>
          <w:sz w:val="22"/>
          <w:szCs w:val="22"/>
        </w:rPr>
      </w:pPr>
    </w:p>
    <w:p w14:paraId="64F9366C" w14:textId="66960450" w:rsidR="000716EC" w:rsidRDefault="000716EC" w:rsidP="000716EC">
      <w:r>
        <w:t xml:space="preserve">This value exceeds the respective MCLs for TTHM of 0.080 mg/L . </w:t>
      </w:r>
    </w:p>
    <w:p w14:paraId="24DD1FAC" w14:textId="77777777" w:rsidR="000716EC" w:rsidRDefault="000716EC" w:rsidP="000716EC">
      <w:r>
        <w:t>What should I do? Currently, no alternative source of water is necessary. However, if you have any specific health concerns, consult your doctor.</w:t>
      </w:r>
    </w:p>
    <w:p w14:paraId="50FC152C" w14:textId="77777777" w:rsidR="000B5BB7" w:rsidRDefault="000716EC" w:rsidP="000716EC">
      <w:r>
        <w:t xml:space="preserve"> What does this mean? This is not an emergency. If it had been, you would have been notified immediately. Some people who drink water containing TTHM </w:t>
      </w:r>
      <w:proofErr w:type="gramStart"/>
      <w:r>
        <w:t>in excess of</w:t>
      </w:r>
      <w:proofErr w:type="gramEnd"/>
      <w:r>
        <w:t xml:space="preserve"> the MCL over many years may experience problems with their liver, kidneys, or central nervous system, and may have an increased risk of getting cancer. </w:t>
      </w:r>
    </w:p>
    <w:p w14:paraId="04ACCC7C" w14:textId="6C59A948" w:rsidR="000716EC" w:rsidRDefault="000716EC" w:rsidP="000716EC">
      <w:r>
        <w:t xml:space="preserve">What Happened? When disinfectants are used in the treatment of drinking water, disinfectants react with </w:t>
      </w:r>
      <w:r w:rsidR="00951AB3">
        <w:t>naturally occurring</w:t>
      </w:r>
      <w:r>
        <w:t xml:space="preserve"> organic and inorganic matter present in water to form DBPs. </w:t>
      </w:r>
    </w:p>
    <w:p w14:paraId="2158B351" w14:textId="330E8908" w:rsidR="000B5BB7" w:rsidRDefault="000B5BB7" w:rsidP="000716EC">
      <w:r>
        <w:t xml:space="preserve">What is being done?  </w:t>
      </w:r>
      <w:r w:rsidR="000716EC">
        <w:t>We are taking/</w:t>
      </w:r>
      <w:proofErr w:type="gramStart"/>
      <w:r w:rsidR="000716EC">
        <w:t>have taken</w:t>
      </w:r>
      <w:proofErr w:type="gramEnd"/>
      <w:r w:rsidR="000716EC">
        <w:t xml:space="preserve"> the following corrective actions</w:t>
      </w:r>
      <w:r>
        <w:t xml:space="preserve"> of increasing our flushing program and installing auto flusher</w:t>
      </w:r>
      <w:r w:rsidR="00951AB3">
        <w:t>. Our action has already proven to be successful with each quarter resulting in lower test results.</w:t>
      </w:r>
    </w:p>
    <w:p w14:paraId="10FCCC9F" w14:textId="2142EB2F" w:rsidR="00594677" w:rsidRDefault="000716EC" w:rsidP="000716EC">
      <w:r>
        <w:t xml:space="preserve">If you have any questions, please contact </w:t>
      </w:r>
      <w:r w:rsidR="00951AB3">
        <w:t>Kyle Washburn</w:t>
      </w:r>
      <w:r>
        <w:t xml:space="preserve"> at </w:t>
      </w:r>
      <w:r w:rsidR="00951AB3">
        <w:t>(903)474-4223 or CETpublicworks@yahoo.com</w:t>
      </w:r>
      <w:r>
        <w:t xml:space="preserve">, </w:t>
      </w:r>
    </w:p>
    <w:p w14:paraId="5D3EC99A" w14:textId="77777777" w:rsidR="00023B05" w:rsidRDefault="00023B05" w:rsidP="000716EC"/>
    <w:p w14:paraId="03F99486" w14:textId="77777777" w:rsidR="00023B05" w:rsidRDefault="00023B05" w:rsidP="000716EC"/>
    <w:p w14:paraId="2F2F5B3D" w14:textId="3CD3FF2F" w:rsidR="00023B05" w:rsidRPr="00951AB3" w:rsidRDefault="00023B05" w:rsidP="00951AB3">
      <w:pPr>
        <w:shd w:val="clear" w:color="auto" w:fill="FFFFFF"/>
        <w:spacing w:after="0" w:line="0" w:lineRule="auto"/>
        <w:rPr>
          <w:rFonts w:ascii="pg-1ff5" w:eastAsia="Times New Roman" w:hAnsi="pg-1ff5" w:cs="Times New Roman"/>
          <w:color w:val="000000"/>
          <w:kern w:val="0"/>
          <w:sz w:val="66"/>
          <w:szCs w:val="66"/>
          <w14:ligatures w14:val="none"/>
        </w:rPr>
      </w:pPr>
      <w:r w:rsidRPr="00023B05">
        <w:rPr>
          <w:rFonts w:ascii="pg-1ff3" w:eastAsia="Times New Roman" w:hAnsi="pg-1ff3" w:cs="Times New Roman"/>
          <w:color w:val="000000"/>
          <w:kern w:val="0"/>
          <w:sz w:val="66"/>
          <w:szCs w:val="66"/>
          <w14:ligatures w14:val="none"/>
        </w:rPr>
        <w:t xml:space="preserve">4Q2024 of .083 mg/L for </w:t>
      </w:r>
      <w:r w:rsidRPr="00023B05">
        <w:rPr>
          <w:rFonts w:ascii="pg-1ff6" w:eastAsia="Times New Roman" w:hAnsi="pg-1ff6" w:cs="Times New Roman"/>
          <w:color w:val="000000"/>
          <w:kern w:val="0"/>
          <w:sz w:val="60"/>
          <w:szCs w:val="60"/>
          <w14:ligatures w14:val="none"/>
        </w:rPr>
        <w:t xml:space="preserve">796 TAWAKANI DRIVE, POINT </w:t>
      </w:r>
      <w:r w:rsidRPr="00023B05">
        <w:rPr>
          <w:rFonts w:ascii="pg-1ff3" w:eastAsia="Times New Roman" w:hAnsi="pg-1ff3" w:cs="Times New Roman"/>
          <w:color w:val="000000"/>
          <w:kern w:val="0"/>
          <w:sz w:val="66"/>
          <w:szCs w:val="66"/>
          <w14:ligatures w14:val="none"/>
        </w:rPr>
        <w:t>(DBP2-0</w:t>
      </w:r>
    </w:p>
    <w:sectPr w:rsidR="00023B05" w:rsidRPr="00951AB3" w:rsidSect="00E46F1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E0DA" w14:textId="77777777" w:rsidR="00F72FBA" w:rsidRDefault="00F72FBA" w:rsidP="00FC22DA">
      <w:pPr>
        <w:spacing w:after="0" w:line="240" w:lineRule="auto"/>
      </w:pPr>
      <w:r>
        <w:separator/>
      </w:r>
    </w:p>
  </w:endnote>
  <w:endnote w:type="continuationSeparator" w:id="0">
    <w:p w14:paraId="41279504" w14:textId="77777777" w:rsidR="00F72FBA" w:rsidRDefault="00F72FBA" w:rsidP="00FC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pg-1ff3">
    <w:altName w:val="Cambria"/>
    <w:panose1 w:val="00000000000000000000"/>
    <w:charset w:val="00"/>
    <w:family w:val="roman"/>
    <w:notTrueType/>
    <w:pitch w:val="default"/>
  </w:font>
  <w:font w:name="pg-1ff5">
    <w:altName w:val="Cambria"/>
    <w:panose1 w:val="00000000000000000000"/>
    <w:charset w:val="00"/>
    <w:family w:val="roman"/>
    <w:notTrueType/>
    <w:pitch w:val="default"/>
  </w:font>
  <w:font w:name="pg-1f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64A9" w14:textId="77777777" w:rsidR="00FC22DA" w:rsidRDefault="00FC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2316" w14:textId="046B0230" w:rsidR="00FC22DA" w:rsidRDefault="00FC22DA">
    <w:pPr>
      <w:pStyle w:val="Footer"/>
    </w:pPr>
    <w:r>
      <w:t>Kyle Washburn</w:t>
    </w:r>
  </w:p>
  <w:p w14:paraId="59EBBDC2" w14:textId="44A1A488" w:rsidR="00FC22DA" w:rsidRDefault="00FC22DA">
    <w:pPr>
      <w:pStyle w:val="Footer"/>
    </w:pPr>
    <w:r>
      <w:t>Public Works Director</w:t>
    </w:r>
  </w:p>
  <w:p w14:paraId="78840598" w14:textId="50315221" w:rsidR="00FC22DA" w:rsidRDefault="00FC22DA">
    <w:pPr>
      <w:pStyle w:val="Footer"/>
    </w:pPr>
    <w:r>
      <w:t>903-474-4223</w:t>
    </w:r>
  </w:p>
  <w:p w14:paraId="2295BCDD" w14:textId="34D24576" w:rsidR="00FC22DA" w:rsidRDefault="00FC22DA">
    <w:pPr>
      <w:pStyle w:val="Footer"/>
    </w:pPr>
    <w:r>
      <w:t>Cetpublicworks@yahoo.com</w:t>
    </w:r>
  </w:p>
  <w:p w14:paraId="1F55EDD2" w14:textId="77777777" w:rsidR="00FC22DA" w:rsidRDefault="00FC2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EA94" w14:textId="77777777" w:rsidR="00FC22DA" w:rsidRDefault="00FC2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3D44" w14:textId="77777777" w:rsidR="00F72FBA" w:rsidRDefault="00F72FBA" w:rsidP="00FC22DA">
      <w:pPr>
        <w:spacing w:after="0" w:line="240" w:lineRule="auto"/>
      </w:pPr>
      <w:r>
        <w:separator/>
      </w:r>
    </w:p>
  </w:footnote>
  <w:footnote w:type="continuationSeparator" w:id="0">
    <w:p w14:paraId="29A723C6" w14:textId="77777777" w:rsidR="00F72FBA" w:rsidRDefault="00F72FBA" w:rsidP="00FC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C601" w14:textId="77777777" w:rsidR="00FC22DA" w:rsidRDefault="00FC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E70E" w14:textId="77777777" w:rsidR="00FC22DA" w:rsidRDefault="00FC2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C1B2" w14:textId="77777777" w:rsidR="00FC22DA" w:rsidRDefault="00FC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6439F"/>
    <w:multiLevelType w:val="hybridMultilevel"/>
    <w:tmpl w:val="C584D734"/>
    <w:lvl w:ilvl="0" w:tplc="66E4A768">
      <w:start w:val="1"/>
      <w:numFmt w:val="bullet"/>
      <w:lvlText w:val=""/>
      <w:lvlJc w:val="left"/>
      <w:pPr>
        <w:ind w:left="1350" w:hanging="360"/>
      </w:pPr>
      <w:rPr>
        <w:rFonts w:ascii="Symbol" w:hAnsi="Symbol" w:hint="default"/>
        <w:color w:val="auto"/>
      </w:rPr>
    </w:lvl>
    <w:lvl w:ilvl="1" w:tplc="04090003">
      <w:start w:val="1"/>
      <w:numFmt w:val="bullet"/>
      <w:lvlText w:val="o"/>
      <w:lvlJc w:val="left"/>
      <w:pPr>
        <w:ind w:left="1732" w:hanging="360"/>
      </w:pPr>
      <w:rPr>
        <w:rFonts w:ascii="Courier New" w:hAnsi="Courier New" w:cs="Courier New" w:hint="default"/>
      </w:rPr>
    </w:lvl>
    <w:lvl w:ilvl="2" w:tplc="04090005">
      <w:start w:val="1"/>
      <w:numFmt w:val="bullet"/>
      <w:lvlText w:val=""/>
      <w:lvlJc w:val="left"/>
      <w:pPr>
        <w:ind w:left="2452" w:hanging="360"/>
      </w:pPr>
      <w:rPr>
        <w:rFonts w:ascii="Wingdings" w:hAnsi="Wingdings" w:hint="default"/>
      </w:rPr>
    </w:lvl>
    <w:lvl w:ilvl="3" w:tplc="04090001">
      <w:start w:val="1"/>
      <w:numFmt w:val="bullet"/>
      <w:lvlText w:val=""/>
      <w:lvlJc w:val="left"/>
      <w:pPr>
        <w:ind w:left="3172" w:hanging="360"/>
      </w:pPr>
      <w:rPr>
        <w:rFonts w:ascii="Symbol" w:hAnsi="Symbol" w:hint="default"/>
      </w:rPr>
    </w:lvl>
    <w:lvl w:ilvl="4" w:tplc="04090003">
      <w:start w:val="1"/>
      <w:numFmt w:val="bullet"/>
      <w:lvlText w:val="o"/>
      <w:lvlJc w:val="left"/>
      <w:pPr>
        <w:ind w:left="3892" w:hanging="360"/>
      </w:pPr>
      <w:rPr>
        <w:rFonts w:ascii="Courier New" w:hAnsi="Courier New" w:cs="Courier New" w:hint="default"/>
      </w:rPr>
    </w:lvl>
    <w:lvl w:ilvl="5" w:tplc="04090005">
      <w:start w:val="1"/>
      <w:numFmt w:val="bullet"/>
      <w:lvlText w:val=""/>
      <w:lvlJc w:val="left"/>
      <w:pPr>
        <w:ind w:left="4612" w:hanging="360"/>
      </w:pPr>
      <w:rPr>
        <w:rFonts w:ascii="Wingdings" w:hAnsi="Wingdings" w:hint="default"/>
      </w:rPr>
    </w:lvl>
    <w:lvl w:ilvl="6" w:tplc="04090001">
      <w:start w:val="1"/>
      <w:numFmt w:val="bullet"/>
      <w:lvlText w:val=""/>
      <w:lvlJc w:val="left"/>
      <w:pPr>
        <w:ind w:left="5332" w:hanging="360"/>
      </w:pPr>
      <w:rPr>
        <w:rFonts w:ascii="Symbol" w:hAnsi="Symbol" w:hint="default"/>
      </w:rPr>
    </w:lvl>
    <w:lvl w:ilvl="7" w:tplc="04090003">
      <w:start w:val="1"/>
      <w:numFmt w:val="bullet"/>
      <w:lvlText w:val="o"/>
      <w:lvlJc w:val="left"/>
      <w:pPr>
        <w:ind w:left="6052" w:hanging="360"/>
      </w:pPr>
      <w:rPr>
        <w:rFonts w:ascii="Courier New" w:hAnsi="Courier New" w:cs="Courier New" w:hint="default"/>
      </w:rPr>
    </w:lvl>
    <w:lvl w:ilvl="8" w:tplc="04090005">
      <w:start w:val="1"/>
      <w:numFmt w:val="bullet"/>
      <w:lvlText w:val=""/>
      <w:lvlJc w:val="left"/>
      <w:pPr>
        <w:ind w:left="6772" w:hanging="360"/>
      </w:pPr>
      <w:rPr>
        <w:rFonts w:ascii="Wingdings" w:hAnsi="Wingdings" w:hint="default"/>
      </w:rPr>
    </w:lvl>
  </w:abstractNum>
  <w:num w:numId="1" w16cid:durableId="56376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EC"/>
    <w:rsid w:val="00023B05"/>
    <w:rsid w:val="000716EC"/>
    <w:rsid w:val="000B5BB7"/>
    <w:rsid w:val="0011383E"/>
    <w:rsid w:val="002E37DE"/>
    <w:rsid w:val="00324517"/>
    <w:rsid w:val="004F6575"/>
    <w:rsid w:val="00541453"/>
    <w:rsid w:val="00594677"/>
    <w:rsid w:val="005B176F"/>
    <w:rsid w:val="005E550C"/>
    <w:rsid w:val="00780E45"/>
    <w:rsid w:val="007B30EE"/>
    <w:rsid w:val="00951AB3"/>
    <w:rsid w:val="00951CD2"/>
    <w:rsid w:val="00A901EC"/>
    <w:rsid w:val="00AE16D6"/>
    <w:rsid w:val="00D11262"/>
    <w:rsid w:val="00D8158A"/>
    <w:rsid w:val="00E46F12"/>
    <w:rsid w:val="00F72FBA"/>
    <w:rsid w:val="00FC22DA"/>
    <w:rsid w:val="00FE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9353"/>
  <w15:chartTrackingRefBased/>
  <w15:docId w15:val="{BF4F3438-A3D1-4F3D-937D-5CF78B8B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6EC"/>
    <w:rPr>
      <w:rFonts w:eastAsiaTheme="majorEastAsia" w:cstheme="majorBidi"/>
      <w:color w:val="272727" w:themeColor="text1" w:themeTint="D8"/>
    </w:rPr>
  </w:style>
  <w:style w:type="paragraph" w:styleId="Title">
    <w:name w:val="Title"/>
    <w:basedOn w:val="Normal"/>
    <w:next w:val="Normal"/>
    <w:link w:val="TitleChar"/>
    <w:uiPriority w:val="10"/>
    <w:qFormat/>
    <w:rsid w:val="00071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6EC"/>
    <w:pPr>
      <w:spacing w:before="160"/>
      <w:jc w:val="center"/>
    </w:pPr>
    <w:rPr>
      <w:i/>
      <w:iCs/>
      <w:color w:val="404040" w:themeColor="text1" w:themeTint="BF"/>
    </w:rPr>
  </w:style>
  <w:style w:type="character" w:customStyle="1" w:styleId="QuoteChar">
    <w:name w:val="Quote Char"/>
    <w:basedOn w:val="DefaultParagraphFont"/>
    <w:link w:val="Quote"/>
    <w:uiPriority w:val="29"/>
    <w:rsid w:val="000716EC"/>
    <w:rPr>
      <w:i/>
      <w:iCs/>
      <w:color w:val="404040" w:themeColor="text1" w:themeTint="BF"/>
    </w:rPr>
  </w:style>
  <w:style w:type="paragraph" w:styleId="ListParagraph">
    <w:name w:val="List Paragraph"/>
    <w:basedOn w:val="Normal"/>
    <w:uiPriority w:val="34"/>
    <w:qFormat/>
    <w:rsid w:val="000716EC"/>
    <w:pPr>
      <w:ind w:left="720"/>
      <w:contextualSpacing/>
    </w:pPr>
  </w:style>
  <w:style w:type="character" w:styleId="IntenseEmphasis">
    <w:name w:val="Intense Emphasis"/>
    <w:basedOn w:val="DefaultParagraphFont"/>
    <w:uiPriority w:val="21"/>
    <w:qFormat/>
    <w:rsid w:val="000716EC"/>
    <w:rPr>
      <w:i/>
      <w:iCs/>
      <w:color w:val="0F4761" w:themeColor="accent1" w:themeShade="BF"/>
    </w:rPr>
  </w:style>
  <w:style w:type="paragraph" w:styleId="IntenseQuote">
    <w:name w:val="Intense Quote"/>
    <w:basedOn w:val="Normal"/>
    <w:next w:val="Normal"/>
    <w:link w:val="IntenseQuoteChar"/>
    <w:uiPriority w:val="30"/>
    <w:qFormat/>
    <w:rsid w:val="0007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6EC"/>
    <w:rPr>
      <w:i/>
      <w:iCs/>
      <w:color w:val="0F4761" w:themeColor="accent1" w:themeShade="BF"/>
    </w:rPr>
  </w:style>
  <w:style w:type="character" w:styleId="IntenseReference">
    <w:name w:val="Intense Reference"/>
    <w:basedOn w:val="DefaultParagraphFont"/>
    <w:uiPriority w:val="32"/>
    <w:qFormat/>
    <w:rsid w:val="000716EC"/>
    <w:rPr>
      <w:b/>
      <w:bCs/>
      <w:smallCaps/>
      <w:color w:val="0F4761" w:themeColor="accent1" w:themeShade="BF"/>
      <w:spacing w:val="5"/>
    </w:rPr>
  </w:style>
  <w:style w:type="paragraph" w:styleId="Header">
    <w:name w:val="header"/>
    <w:basedOn w:val="Normal"/>
    <w:link w:val="HeaderChar"/>
    <w:uiPriority w:val="99"/>
    <w:unhideWhenUsed/>
    <w:rsid w:val="00FC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2DA"/>
  </w:style>
  <w:style w:type="paragraph" w:styleId="Footer">
    <w:name w:val="footer"/>
    <w:basedOn w:val="Normal"/>
    <w:link w:val="FooterChar"/>
    <w:uiPriority w:val="99"/>
    <w:unhideWhenUsed/>
    <w:rsid w:val="00FC2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0396">
      <w:bodyDiv w:val="1"/>
      <w:marLeft w:val="0"/>
      <w:marRight w:val="0"/>
      <w:marTop w:val="0"/>
      <w:marBottom w:val="0"/>
      <w:divBdr>
        <w:top w:val="none" w:sz="0" w:space="0" w:color="auto"/>
        <w:left w:val="none" w:sz="0" w:space="0" w:color="auto"/>
        <w:bottom w:val="none" w:sz="0" w:space="0" w:color="auto"/>
        <w:right w:val="none" w:sz="0" w:space="0" w:color="auto"/>
      </w:divBdr>
    </w:div>
    <w:div w:id="1308970052">
      <w:bodyDiv w:val="1"/>
      <w:marLeft w:val="0"/>
      <w:marRight w:val="0"/>
      <w:marTop w:val="0"/>
      <w:marBottom w:val="0"/>
      <w:divBdr>
        <w:top w:val="none" w:sz="0" w:space="0" w:color="auto"/>
        <w:left w:val="none" w:sz="0" w:space="0" w:color="auto"/>
        <w:bottom w:val="none" w:sz="0" w:space="0" w:color="auto"/>
        <w:right w:val="none" w:sz="0" w:space="0" w:color="auto"/>
      </w:divBdr>
    </w:div>
    <w:div w:id="1612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328C-D0B6-4FA3-9D69-EDA84789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Washburn</dc:creator>
  <cp:keywords/>
  <dc:description/>
  <cp:lastModifiedBy>Kyle Washburn</cp:lastModifiedBy>
  <cp:revision>6</cp:revision>
  <cp:lastPrinted>2025-02-13T18:14:00Z</cp:lastPrinted>
  <dcterms:created xsi:type="dcterms:W3CDTF">2025-02-13T16:48:00Z</dcterms:created>
  <dcterms:modified xsi:type="dcterms:W3CDTF">2025-03-10T14:15:00Z</dcterms:modified>
</cp:coreProperties>
</file>